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FD9" w:rsidRPr="00791EDF" w:rsidRDefault="00CC3EB8" w:rsidP="00791EDF">
      <w:pPr>
        <w:spacing w:after="0" w:line="240" w:lineRule="auto"/>
        <w:rPr>
          <w:b/>
          <w:sz w:val="44"/>
          <w:szCs w:val="44"/>
        </w:rPr>
      </w:pPr>
      <w:r w:rsidRPr="00791EDF">
        <w:rPr>
          <w:b/>
          <w:sz w:val="44"/>
          <w:szCs w:val="44"/>
        </w:rPr>
        <w:t>SATELLITE BASED VEHICLE TRACKING AND FLEET MANAGEMENT SYSTEM</w:t>
      </w:r>
    </w:p>
    <w:p w:rsidR="00CC3EB8" w:rsidRDefault="00CC3EB8" w:rsidP="00791EDF">
      <w:pPr>
        <w:spacing w:before="240"/>
        <w:jc w:val="both"/>
        <w:rPr>
          <w:rFonts w:cstheme="minorHAnsi"/>
          <w:b/>
          <w:color w:val="424242"/>
          <w:sz w:val="20"/>
          <w:szCs w:val="20"/>
          <w:shd w:val="clear" w:color="auto" w:fill="FFFFFF"/>
        </w:rPr>
      </w:pPr>
      <w:r w:rsidRPr="00CC3EB8">
        <w:rPr>
          <w:rFonts w:cstheme="minorHAnsi"/>
          <w:b/>
          <w:color w:val="424242"/>
          <w:sz w:val="20"/>
          <w:szCs w:val="20"/>
          <w:shd w:val="clear" w:color="auto" w:fill="FFFFFF"/>
        </w:rPr>
        <w:t>Our vehicle tracking system combines the use of automatic vehicle location in individual vehicles with software that collects these fleet data for a comprehensive picture of vehicle actions and locations. Our vehicle tracking systems commonly use GPRS technology for connecting with the server. Vehicle information can be viewed on electronic maps via the Computer or Mobile device or via SMS.</w:t>
      </w:r>
    </w:p>
    <w:tbl>
      <w:tblPr>
        <w:tblStyle w:val="TableGrid"/>
        <w:tblW w:w="0" w:type="auto"/>
        <w:tblLook w:val="04A0"/>
      </w:tblPr>
      <w:tblGrid>
        <w:gridCol w:w="9243"/>
      </w:tblGrid>
      <w:tr w:rsidR="00CC3EB8" w:rsidTr="00CC3EB8">
        <w:tc>
          <w:tcPr>
            <w:tcW w:w="9576" w:type="dxa"/>
          </w:tcPr>
          <w:p w:rsidR="00CC3EB8" w:rsidRDefault="00CC3EB8" w:rsidP="00CC3EB8">
            <w:pPr>
              <w:jc w:val="center"/>
              <w:rPr>
                <w:rFonts w:cstheme="minorHAnsi"/>
                <w:b/>
                <w:color w:val="424242"/>
                <w:sz w:val="20"/>
                <w:szCs w:val="20"/>
                <w:shd w:val="clear" w:color="auto" w:fill="FFFFFF"/>
              </w:rPr>
            </w:pPr>
            <w:r>
              <w:rPr>
                <w:rFonts w:cstheme="minorHAnsi"/>
                <w:b/>
                <w:color w:val="424242"/>
                <w:sz w:val="20"/>
                <w:szCs w:val="20"/>
                <w:shd w:val="clear" w:color="auto" w:fill="FFFFFF"/>
              </w:rPr>
              <w:t>ADVANCED TRACKING DEVICES BY SPOTER</w:t>
            </w:r>
          </w:p>
        </w:tc>
      </w:tr>
      <w:tr w:rsidR="00CC3EB8" w:rsidTr="00CC3EB8">
        <w:tc>
          <w:tcPr>
            <w:tcW w:w="9576" w:type="dxa"/>
          </w:tcPr>
          <w:p w:rsidR="00CC3EB8" w:rsidRDefault="00CC3EB8" w:rsidP="00CC3EB8">
            <w:pPr>
              <w:jc w:val="both"/>
              <w:rPr>
                <w:rFonts w:cstheme="minorHAnsi"/>
                <w:b/>
                <w:color w:val="424242"/>
                <w:sz w:val="20"/>
                <w:szCs w:val="20"/>
                <w:shd w:val="clear" w:color="auto" w:fill="FFFFFF"/>
              </w:rPr>
            </w:pPr>
            <w:r w:rsidRPr="00CC3EB8">
              <w:rPr>
                <w:rFonts w:cstheme="minorHAnsi"/>
                <w:b/>
                <w:noProof/>
                <w:color w:val="424242"/>
                <w:sz w:val="20"/>
                <w:szCs w:val="20"/>
                <w:shd w:val="clear" w:color="auto" w:fill="FFFFFF"/>
              </w:rPr>
              <w:drawing>
                <wp:inline distT="0" distB="0" distL="0" distR="0">
                  <wp:extent cx="5638800" cy="2081378"/>
                  <wp:effectExtent l="19050" t="0" r="0" b="0"/>
                  <wp:docPr id="3" name="Picture 2" descr="D:\TSF - SS - MINI\TSF - SS - Clients\SPOTER\SP 2016\NEW LAUNCH DEVICES -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SF - SS - MINI\TSF - SS - Clients\SPOTER\SP 2016\NEW LAUNCH DEVICES - 2016.jpg"/>
                          <pic:cNvPicPr>
                            <a:picLocks noChangeAspect="1" noChangeArrowheads="1"/>
                          </pic:cNvPicPr>
                        </pic:nvPicPr>
                        <pic:blipFill>
                          <a:blip r:embed="rId8" cstate="print">
                            <a:lum contrast="10000"/>
                          </a:blip>
                          <a:srcRect t="7627"/>
                          <a:stretch>
                            <a:fillRect/>
                          </a:stretch>
                        </pic:blipFill>
                        <pic:spPr bwMode="auto">
                          <a:xfrm>
                            <a:off x="0" y="0"/>
                            <a:ext cx="5642422" cy="2082715"/>
                          </a:xfrm>
                          <a:prstGeom prst="rect">
                            <a:avLst/>
                          </a:prstGeom>
                          <a:noFill/>
                          <a:ln w="9525">
                            <a:noFill/>
                            <a:miter lim="800000"/>
                            <a:headEnd/>
                            <a:tailEnd/>
                          </a:ln>
                        </pic:spPr>
                      </pic:pic>
                    </a:graphicData>
                  </a:graphic>
                </wp:inline>
              </w:drawing>
            </w:r>
          </w:p>
        </w:tc>
      </w:tr>
      <w:tr w:rsidR="00CC3EB8" w:rsidTr="00CC3EB8">
        <w:tc>
          <w:tcPr>
            <w:tcW w:w="9576" w:type="dxa"/>
          </w:tcPr>
          <w:p w:rsidR="00CC3EB8" w:rsidRPr="00791EDF" w:rsidRDefault="00CC3EB8" w:rsidP="00CC3EB8">
            <w:pPr>
              <w:jc w:val="center"/>
              <w:rPr>
                <w:rFonts w:cstheme="minorHAnsi"/>
                <w:i/>
                <w:sz w:val="16"/>
                <w:szCs w:val="16"/>
              </w:rPr>
            </w:pPr>
            <w:r w:rsidRPr="00791EDF">
              <w:rPr>
                <w:rFonts w:cstheme="minorHAnsi"/>
                <w:i/>
                <w:sz w:val="16"/>
                <w:szCs w:val="16"/>
              </w:rPr>
              <w:t>*Installation charges extra.</w:t>
            </w:r>
          </w:p>
          <w:p w:rsidR="00791EDF" w:rsidRPr="00CC3EB8" w:rsidRDefault="00791EDF" w:rsidP="00CC3EB8">
            <w:pPr>
              <w:jc w:val="center"/>
              <w:rPr>
                <w:rFonts w:cstheme="minorHAnsi"/>
                <w:i/>
                <w:sz w:val="16"/>
                <w:szCs w:val="16"/>
              </w:rPr>
            </w:pPr>
            <w:r w:rsidRPr="00791EDF">
              <w:rPr>
                <w:i/>
                <w:sz w:val="16"/>
                <w:szCs w:val="16"/>
              </w:rPr>
              <w:t>*Price Includes 12 Months SIM-Data, Storage and SERVER Charges.</w:t>
            </w:r>
          </w:p>
        </w:tc>
      </w:tr>
    </w:tbl>
    <w:tbl>
      <w:tblPr>
        <w:tblStyle w:val="LightShading1"/>
        <w:tblpPr w:leftFromText="180" w:rightFromText="180" w:vertAnchor="text" w:horzAnchor="margin" w:tblpY="375"/>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5594"/>
        <w:gridCol w:w="814"/>
        <w:gridCol w:w="810"/>
        <w:gridCol w:w="900"/>
      </w:tblGrid>
      <w:tr w:rsidR="00791EDF" w:rsidRPr="00791EDF" w:rsidTr="00C1137A">
        <w:trPr>
          <w:cnfStyle w:val="100000000000"/>
        </w:trPr>
        <w:tc>
          <w:tcPr>
            <w:cnfStyle w:val="001000000000"/>
            <w:tcW w:w="900" w:type="dxa"/>
            <w:tcBorders>
              <w:top w:val="none" w:sz="0" w:space="0" w:color="auto"/>
              <w:left w:val="none" w:sz="0" w:space="0" w:color="auto"/>
              <w:bottom w:val="none" w:sz="0" w:space="0" w:color="auto"/>
              <w:right w:val="none" w:sz="0" w:space="0" w:color="auto"/>
            </w:tcBorders>
            <w:shd w:val="clear" w:color="auto" w:fill="000000" w:themeFill="text1"/>
          </w:tcPr>
          <w:p w:rsidR="00791EDF" w:rsidRPr="00791EDF" w:rsidRDefault="00791EDF" w:rsidP="00791EDF">
            <w:pPr>
              <w:pStyle w:val="NoSpacing"/>
              <w:jc w:val="center"/>
              <w:rPr>
                <w:color w:val="FFFFFF" w:themeColor="background1"/>
                <w:sz w:val="16"/>
                <w:szCs w:val="16"/>
              </w:rPr>
            </w:pPr>
            <w:r w:rsidRPr="00791EDF">
              <w:rPr>
                <w:color w:val="FFFFFF" w:themeColor="background1"/>
                <w:sz w:val="16"/>
                <w:szCs w:val="16"/>
              </w:rPr>
              <w:t>SL NO.</w:t>
            </w:r>
          </w:p>
        </w:tc>
        <w:tc>
          <w:tcPr>
            <w:tcW w:w="5594" w:type="dxa"/>
            <w:tcBorders>
              <w:top w:val="none" w:sz="0" w:space="0" w:color="auto"/>
              <w:left w:val="none" w:sz="0" w:space="0" w:color="auto"/>
              <w:bottom w:val="none" w:sz="0" w:space="0" w:color="auto"/>
              <w:right w:val="none" w:sz="0" w:space="0" w:color="auto"/>
            </w:tcBorders>
            <w:shd w:val="clear" w:color="auto" w:fill="000000" w:themeFill="text1"/>
          </w:tcPr>
          <w:p w:rsidR="00791EDF" w:rsidRPr="00791EDF" w:rsidRDefault="00791EDF" w:rsidP="00791EDF">
            <w:pPr>
              <w:pStyle w:val="NoSpacing"/>
              <w:jc w:val="center"/>
              <w:cnfStyle w:val="100000000000"/>
              <w:rPr>
                <w:color w:val="FFFFFF" w:themeColor="background1"/>
                <w:sz w:val="16"/>
                <w:szCs w:val="16"/>
              </w:rPr>
            </w:pPr>
            <w:r w:rsidRPr="00791EDF">
              <w:rPr>
                <w:color w:val="FFFFFF" w:themeColor="background1"/>
                <w:sz w:val="16"/>
                <w:szCs w:val="16"/>
              </w:rPr>
              <w:t>KEY FEATURES</w:t>
            </w:r>
          </w:p>
        </w:tc>
        <w:tc>
          <w:tcPr>
            <w:tcW w:w="814" w:type="dxa"/>
            <w:tcBorders>
              <w:top w:val="none" w:sz="0" w:space="0" w:color="auto"/>
              <w:left w:val="none" w:sz="0" w:space="0" w:color="auto"/>
              <w:bottom w:val="none" w:sz="0" w:space="0" w:color="auto"/>
              <w:right w:val="none" w:sz="0" w:space="0" w:color="auto"/>
            </w:tcBorders>
            <w:shd w:val="clear" w:color="auto" w:fill="000000" w:themeFill="text1"/>
          </w:tcPr>
          <w:p w:rsidR="00791EDF" w:rsidRPr="00791EDF" w:rsidRDefault="00791EDF" w:rsidP="00791EDF">
            <w:pPr>
              <w:pStyle w:val="NoSpacing"/>
              <w:jc w:val="center"/>
              <w:cnfStyle w:val="100000000000"/>
              <w:rPr>
                <w:color w:val="FFFFFF" w:themeColor="background1"/>
                <w:sz w:val="16"/>
                <w:szCs w:val="16"/>
              </w:rPr>
            </w:pPr>
            <w:r w:rsidRPr="00791EDF">
              <w:rPr>
                <w:color w:val="FFFFFF" w:themeColor="background1"/>
                <w:sz w:val="16"/>
                <w:szCs w:val="16"/>
              </w:rPr>
              <w:t>SILVER</w:t>
            </w:r>
          </w:p>
        </w:tc>
        <w:tc>
          <w:tcPr>
            <w:tcW w:w="810" w:type="dxa"/>
            <w:tcBorders>
              <w:top w:val="none" w:sz="0" w:space="0" w:color="auto"/>
              <w:left w:val="none" w:sz="0" w:space="0" w:color="auto"/>
              <w:bottom w:val="none" w:sz="0" w:space="0" w:color="auto"/>
              <w:right w:val="none" w:sz="0" w:space="0" w:color="auto"/>
            </w:tcBorders>
            <w:shd w:val="clear" w:color="auto" w:fill="000000" w:themeFill="text1"/>
          </w:tcPr>
          <w:p w:rsidR="00791EDF" w:rsidRPr="00791EDF" w:rsidRDefault="00791EDF" w:rsidP="00791EDF">
            <w:pPr>
              <w:pStyle w:val="NoSpacing"/>
              <w:jc w:val="center"/>
              <w:cnfStyle w:val="100000000000"/>
              <w:rPr>
                <w:color w:val="FFFFFF" w:themeColor="background1"/>
                <w:sz w:val="16"/>
                <w:szCs w:val="16"/>
              </w:rPr>
            </w:pPr>
            <w:r w:rsidRPr="00791EDF">
              <w:rPr>
                <w:color w:val="FFFFFF" w:themeColor="background1"/>
                <w:sz w:val="16"/>
                <w:szCs w:val="16"/>
              </w:rPr>
              <w:t>BRONZE</w:t>
            </w:r>
          </w:p>
        </w:tc>
        <w:tc>
          <w:tcPr>
            <w:tcW w:w="900" w:type="dxa"/>
            <w:tcBorders>
              <w:top w:val="none" w:sz="0" w:space="0" w:color="auto"/>
              <w:left w:val="none" w:sz="0" w:space="0" w:color="auto"/>
              <w:bottom w:val="none" w:sz="0" w:space="0" w:color="auto"/>
              <w:right w:val="none" w:sz="0" w:space="0" w:color="auto"/>
            </w:tcBorders>
            <w:shd w:val="clear" w:color="auto" w:fill="000000" w:themeFill="text1"/>
          </w:tcPr>
          <w:p w:rsidR="00791EDF" w:rsidRPr="00791EDF" w:rsidRDefault="00791EDF" w:rsidP="00791EDF">
            <w:pPr>
              <w:pStyle w:val="NoSpacing"/>
              <w:jc w:val="center"/>
              <w:cnfStyle w:val="100000000000"/>
              <w:rPr>
                <w:color w:val="FFFFFF" w:themeColor="background1"/>
                <w:sz w:val="16"/>
                <w:szCs w:val="16"/>
              </w:rPr>
            </w:pPr>
            <w:r w:rsidRPr="00791EDF">
              <w:rPr>
                <w:color w:val="FFFFFF" w:themeColor="background1"/>
                <w:sz w:val="16"/>
                <w:szCs w:val="16"/>
              </w:rPr>
              <w:t>GOLD</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1</w:t>
            </w:r>
          </w:p>
        </w:tc>
        <w:tc>
          <w:tcPr>
            <w:tcW w:w="5594" w:type="dxa"/>
            <w:tcBorders>
              <w:left w:val="none" w:sz="0" w:space="0" w:color="auto"/>
              <w:right w:val="none" w:sz="0" w:space="0" w:color="auto"/>
            </w:tcBorders>
            <w:shd w:val="clear" w:color="auto" w:fill="auto"/>
            <w:vAlign w:val="bottom"/>
          </w:tcPr>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Track your vehicle in real time.</w:t>
            </w:r>
          </w:p>
        </w:tc>
        <w:tc>
          <w:tcPr>
            <w:tcW w:w="814"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2</w:t>
            </w:r>
          </w:p>
        </w:tc>
        <w:tc>
          <w:tcPr>
            <w:tcW w:w="5594" w:type="dxa"/>
            <w:shd w:val="clear" w:color="auto" w:fill="auto"/>
            <w:vAlign w:val="bottom"/>
          </w:tcPr>
          <w:p w:rsidR="00791EDF" w:rsidRPr="00791EDF" w:rsidRDefault="00791EDF" w:rsidP="00791EDF">
            <w:pPr>
              <w:cnfStyle w:val="0000000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Get reports of each vehicle's daily activities.</w:t>
            </w:r>
          </w:p>
        </w:tc>
        <w:tc>
          <w:tcPr>
            <w:tcW w:w="814"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3</w:t>
            </w:r>
          </w:p>
        </w:tc>
        <w:tc>
          <w:tcPr>
            <w:tcW w:w="5594" w:type="dxa"/>
            <w:tcBorders>
              <w:left w:val="none" w:sz="0" w:space="0" w:color="auto"/>
              <w:right w:val="none" w:sz="0" w:space="0" w:color="auto"/>
            </w:tcBorders>
            <w:shd w:val="clear" w:color="auto" w:fill="auto"/>
            <w:vAlign w:val="bottom"/>
          </w:tcPr>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Real-time monitoring and on board data storage.</w:t>
            </w:r>
          </w:p>
        </w:tc>
        <w:tc>
          <w:tcPr>
            <w:tcW w:w="814"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4</w:t>
            </w:r>
          </w:p>
        </w:tc>
        <w:tc>
          <w:tcPr>
            <w:tcW w:w="5594" w:type="dxa"/>
            <w:shd w:val="clear" w:color="auto" w:fill="auto"/>
            <w:vAlign w:val="bottom"/>
          </w:tcPr>
          <w:p w:rsidR="00791EDF" w:rsidRPr="00791EDF" w:rsidRDefault="00791EDF" w:rsidP="00791EDF">
            <w:pPr>
              <w:cnfStyle w:val="0000000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Online tracking with motion directions.</w:t>
            </w:r>
          </w:p>
        </w:tc>
        <w:tc>
          <w:tcPr>
            <w:tcW w:w="814"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5</w:t>
            </w:r>
          </w:p>
        </w:tc>
        <w:tc>
          <w:tcPr>
            <w:tcW w:w="5594" w:type="dxa"/>
            <w:tcBorders>
              <w:left w:val="none" w:sz="0" w:space="0" w:color="auto"/>
              <w:right w:val="none" w:sz="0" w:space="0" w:color="auto"/>
            </w:tcBorders>
            <w:shd w:val="clear" w:color="auto" w:fill="auto"/>
            <w:vAlign w:val="bottom"/>
          </w:tcPr>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Geo-fencing/location /power off/ Over speed alert.</w:t>
            </w:r>
          </w:p>
        </w:tc>
        <w:tc>
          <w:tcPr>
            <w:tcW w:w="814"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6</w:t>
            </w:r>
          </w:p>
        </w:tc>
        <w:tc>
          <w:tcPr>
            <w:tcW w:w="5594" w:type="dxa"/>
            <w:shd w:val="clear" w:color="auto" w:fill="auto"/>
            <w:vAlign w:val="bottom"/>
          </w:tcPr>
          <w:p w:rsidR="00791EDF" w:rsidRPr="00791EDF" w:rsidRDefault="00791EDF" w:rsidP="00791EDF">
            <w:pPr>
              <w:cnfStyle w:val="0000000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Send sms to get current location of vehicle on mobile.</w:t>
            </w:r>
          </w:p>
        </w:tc>
        <w:tc>
          <w:tcPr>
            <w:tcW w:w="814"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7</w:t>
            </w:r>
          </w:p>
        </w:tc>
        <w:tc>
          <w:tcPr>
            <w:tcW w:w="5594" w:type="dxa"/>
            <w:tcBorders>
              <w:left w:val="none" w:sz="0" w:space="0" w:color="auto"/>
              <w:right w:val="none" w:sz="0" w:space="0" w:color="auto"/>
            </w:tcBorders>
            <w:shd w:val="clear" w:color="auto" w:fill="auto"/>
            <w:vAlign w:val="bottom"/>
          </w:tcPr>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Shortest path finder.</w:t>
            </w:r>
          </w:p>
        </w:tc>
        <w:tc>
          <w:tcPr>
            <w:tcW w:w="814"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8</w:t>
            </w:r>
          </w:p>
        </w:tc>
        <w:tc>
          <w:tcPr>
            <w:tcW w:w="5594" w:type="dxa"/>
            <w:shd w:val="clear" w:color="auto" w:fill="auto"/>
            <w:vAlign w:val="bottom"/>
          </w:tcPr>
          <w:p w:rsidR="00791EDF" w:rsidRPr="00791EDF" w:rsidRDefault="00791EDF" w:rsidP="00791EDF">
            <w:pPr>
              <w:cnfStyle w:val="0000000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Multi-Geo fence</w:t>
            </w:r>
          </w:p>
        </w:tc>
        <w:tc>
          <w:tcPr>
            <w:tcW w:w="814"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9</w:t>
            </w:r>
          </w:p>
        </w:tc>
        <w:tc>
          <w:tcPr>
            <w:tcW w:w="5594" w:type="dxa"/>
            <w:tcBorders>
              <w:left w:val="none" w:sz="0" w:space="0" w:color="auto"/>
              <w:right w:val="none" w:sz="0" w:space="0" w:color="auto"/>
            </w:tcBorders>
            <w:shd w:val="clear" w:color="auto" w:fill="auto"/>
            <w:vAlign w:val="bottom"/>
          </w:tcPr>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1yr. Server, Storage, data Charge Paid</w:t>
            </w:r>
          </w:p>
        </w:tc>
        <w:tc>
          <w:tcPr>
            <w:tcW w:w="814"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10</w:t>
            </w:r>
          </w:p>
        </w:tc>
        <w:tc>
          <w:tcPr>
            <w:tcW w:w="5594" w:type="dxa"/>
            <w:shd w:val="clear" w:color="auto" w:fill="auto"/>
            <w:vAlign w:val="bottom"/>
          </w:tcPr>
          <w:p w:rsidR="00791EDF" w:rsidRPr="00791EDF" w:rsidRDefault="00791EDF" w:rsidP="00791EDF">
            <w:pPr>
              <w:cnfStyle w:val="0000000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Detailed trip report.</w:t>
            </w:r>
          </w:p>
        </w:tc>
        <w:tc>
          <w:tcPr>
            <w:tcW w:w="814"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11</w:t>
            </w:r>
          </w:p>
        </w:tc>
        <w:tc>
          <w:tcPr>
            <w:tcW w:w="5594" w:type="dxa"/>
            <w:tcBorders>
              <w:left w:val="none" w:sz="0" w:space="0" w:color="auto"/>
              <w:right w:val="none" w:sz="0" w:space="0" w:color="auto"/>
            </w:tcBorders>
            <w:shd w:val="clear" w:color="auto" w:fill="auto"/>
            <w:vAlign w:val="bottom"/>
          </w:tcPr>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ACC ignition detection, vehicle status notification</w:t>
            </w:r>
          </w:p>
        </w:tc>
        <w:tc>
          <w:tcPr>
            <w:tcW w:w="814"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12</w:t>
            </w:r>
          </w:p>
        </w:tc>
        <w:tc>
          <w:tcPr>
            <w:tcW w:w="5594" w:type="dxa"/>
            <w:shd w:val="clear" w:color="auto" w:fill="auto"/>
            <w:vAlign w:val="bottom"/>
          </w:tcPr>
          <w:p w:rsidR="00791EDF" w:rsidRPr="00791EDF" w:rsidRDefault="00791EDF" w:rsidP="00791EDF">
            <w:pPr>
              <w:cnfStyle w:val="0000000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External SOS button, used in immergence case use</w:t>
            </w:r>
          </w:p>
        </w:tc>
        <w:tc>
          <w:tcPr>
            <w:tcW w:w="814"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No</w:t>
            </w:r>
          </w:p>
        </w:tc>
        <w:tc>
          <w:tcPr>
            <w:tcW w:w="81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13</w:t>
            </w:r>
          </w:p>
        </w:tc>
        <w:tc>
          <w:tcPr>
            <w:tcW w:w="5594" w:type="dxa"/>
            <w:tcBorders>
              <w:left w:val="none" w:sz="0" w:space="0" w:color="auto"/>
              <w:right w:val="none" w:sz="0" w:space="0" w:color="auto"/>
            </w:tcBorders>
            <w:shd w:val="clear" w:color="auto" w:fill="auto"/>
            <w:vAlign w:val="bottom"/>
          </w:tcPr>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Build-in back up battery,</w:t>
            </w:r>
          </w:p>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support illegal main power cut-off alarms</w:t>
            </w:r>
          </w:p>
        </w:tc>
        <w:tc>
          <w:tcPr>
            <w:tcW w:w="814"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14</w:t>
            </w:r>
          </w:p>
        </w:tc>
        <w:tc>
          <w:tcPr>
            <w:tcW w:w="5594" w:type="dxa"/>
            <w:shd w:val="clear" w:color="auto" w:fill="auto"/>
            <w:vAlign w:val="bottom"/>
          </w:tcPr>
          <w:p w:rsidR="00791EDF" w:rsidRPr="00791EDF" w:rsidRDefault="00791EDF" w:rsidP="00791EDF">
            <w:pPr>
              <w:cnfStyle w:val="0000000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External Relay, used to cut off engine power or oil remotely</w:t>
            </w:r>
          </w:p>
        </w:tc>
        <w:tc>
          <w:tcPr>
            <w:tcW w:w="814"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15</w:t>
            </w:r>
          </w:p>
        </w:tc>
        <w:tc>
          <w:tcPr>
            <w:tcW w:w="5594" w:type="dxa"/>
            <w:tcBorders>
              <w:left w:val="none" w:sz="0" w:space="0" w:color="auto"/>
              <w:right w:val="none" w:sz="0" w:space="0" w:color="auto"/>
            </w:tcBorders>
            <w:shd w:val="clear" w:color="auto" w:fill="auto"/>
            <w:vAlign w:val="bottom"/>
          </w:tcPr>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External Microphone, used in voice monitoring case</w:t>
            </w:r>
          </w:p>
        </w:tc>
        <w:tc>
          <w:tcPr>
            <w:tcW w:w="814"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No</w:t>
            </w:r>
          </w:p>
        </w:tc>
        <w:tc>
          <w:tcPr>
            <w:tcW w:w="81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16</w:t>
            </w:r>
          </w:p>
        </w:tc>
        <w:tc>
          <w:tcPr>
            <w:tcW w:w="5594" w:type="dxa"/>
            <w:shd w:val="clear" w:color="auto" w:fill="auto"/>
            <w:vAlign w:val="bottom"/>
          </w:tcPr>
          <w:p w:rsidR="00791EDF" w:rsidRPr="00791EDF" w:rsidRDefault="00791EDF" w:rsidP="00791EDF">
            <w:pPr>
              <w:cnfStyle w:val="0000000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Door open /shock alert</w:t>
            </w:r>
          </w:p>
        </w:tc>
        <w:tc>
          <w:tcPr>
            <w:tcW w:w="814"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No</w:t>
            </w:r>
          </w:p>
        </w:tc>
        <w:tc>
          <w:tcPr>
            <w:tcW w:w="81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No</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17</w:t>
            </w:r>
          </w:p>
        </w:tc>
        <w:tc>
          <w:tcPr>
            <w:tcW w:w="5594" w:type="dxa"/>
            <w:tcBorders>
              <w:left w:val="none" w:sz="0" w:space="0" w:color="auto"/>
              <w:right w:val="none" w:sz="0" w:space="0" w:color="auto"/>
            </w:tcBorders>
            <w:shd w:val="clear" w:color="auto" w:fill="auto"/>
            <w:vAlign w:val="bottom"/>
          </w:tcPr>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Idling vehicle report. Hijack recovery system through engine shutdown.</w:t>
            </w:r>
          </w:p>
        </w:tc>
        <w:tc>
          <w:tcPr>
            <w:tcW w:w="814"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18</w:t>
            </w:r>
          </w:p>
        </w:tc>
        <w:tc>
          <w:tcPr>
            <w:tcW w:w="5594" w:type="dxa"/>
            <w:shd w:val="clear" w:color="auto" w:fill="auto"/>
            <w:vAlign w:val="bottom"/>
          </w:tcPr>
          <w:p w:rsidR="00791EDF" w:rsidRPr="00791EDF" w:rsidRDefault="00791EDF" w:rsidP="00791EDF">
            <w:pPr>
              <w:cnfStyle w:val="0000000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Turn off vehicle remotely during theft. Speeding notifications.</w:t>
            </w:r>
          </w:p>
        </w:tc>
        <w:tc>
          <w:tcPr>
            <w:tcW w:w="814"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19</w:t>
            </w:r>
          </w:p>
        </w:tc>
        <w:tc>
          <w:tcPr>
            <w:tcW w:w="5594" w:type="dxa"/>
            <w:tcBorders>
              <w:left w:val="none" w:sz="0" w:space="0" w:color="auto"/>
              <w:right w:val="none" w:sz="0" w:space="0" w:color="auto"/>
            </w:tcBorders>
            <w:shd w:val="clear" w:color="auto" w:fill="auto"/>
            <w:vAlign w:val="bottom"/>
          </w:tcPr>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Commands from your cell phone. Mileage statistics Door Locking</w:t>
            </w:r>
          </w:p>
        </w:tc>
        <w:tc>
          <w:tcPr>
            <w:tcW w:w="814"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No</w:t>
            </w:r>
          </w:p>
        </w:tc>
        <w:tc>
          <w:tcPr>
            <w:tcW w:w="81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No</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20</w:t>
            </w:r>
          </w:p>
        </w:tc>
        <w:tc>
          <w:tcPr>
            <w:tcW w:w="5594" w:type="dxa"/>
            <w:shd w:val="clear" w:color="auto" w:fill="auto"/>
            <w:vAlign w:val="bottom"/>
          </w:tcPr>
          <w:p w:rsidR="00791EDF" w:rsidRPr="00791EDF" w:rsidRDefault="00791EDF" w:rsidP="00791EDF">
            <w:pPr>
              <w:cnfStyle w:val="0000000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USB configuration (option)</w:t>
            </w:r>
          </w:p>
        </w:tc>
        <w:tc>
          <w:tcPr>
            <w:tcW w:w="814"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21</w:t>
            </w:r>
          </w:p>
        </w:tc>
        <w:tc>
          <w:tcPr>
            <w:tcW w:w="5594" w:type="dxa"/>
            <w:tcBorders>
              <w:left w:val="none" w:sz="0" w:space="0" w:color="auto"/>
              <w:right w:val="none" w:sz="0" w:space="0" w:color="auto"/>
            </w:tcBorders>
            <w:shd w:val="clear" w:color="auto" w:fill="auto"/>
            <w:vAlign w:val="bottom"/>
          </w:tcPr>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SOS emergency alarm.</w:t>
            </w:r>
          </w:p>
        </w:tc>
        <w:tc>
          <w:tcPr>
            <w:tcW w:w="814" w:type="dxa"/>
            <w:tcBorders>
              <w:left w:val="none" w:sz="0" w:space="0" w:color="auto"/>
              <w:right w:val="none" w:sz="0" w:space="0" w:color="auto"/>
            </w:tcBorders>
            <w:shd w:val="clear" w:color="auto" w:fill="auto"/>
          </w:tcPr>
          <w:p w:rsidR="00791EDF" w:rsidRPr="00791EDF" w:rsidRDefault="00791EDF" w:rsidP="00791EDF">
            <w:pPr>
              <w:jc w:val="center"/>
              <w:cnfStyle w:val="000000100000"/>
              <w:rPr>
                <w:sz w:val="16"/>
                <w:szCs w:val="16"/>
              </w:rPr>
            </w:pPr>
            <w:r w:rsidRPr="00791EDF">
              <w:rPr>
                <w:rFonts w:ascii="Calibri" w:eastAsia="Times New Roman" w:hAnsi="Calibri" w:cs="Calibri"/>
                <w:color w:val="000000"/>
                <w:sz w:val="16"/>
                <w:szCs w:val="16"/>
              </w:rPr>
              <w:t>No</w:t>
            </w:r>
          </w:p>
        </w:tc>
        <w:tc>
          <w:tcPr>
            <w:tcW w:w="810" w:type="dxa"/>
            <w:tcBorders>
              <w:left w:val="none" w:sz="0" w:space="0" w:color="auto"/>
              <w:right w:val="none" w:sz="0" w:space="0" w:color="auto"/>
            </w:tcBorders>
            <w:shd w:val="clear" w:color="auto" w:fill="auto"/>
          </w:tcPr>
          <w:p w:rsidR="00791EDF" w:rsidRPr="00791EDF" w:rsidRDefault="00791EDF" w:rsidP="00791EDF">
            <w:pPr>
              <w:jc w:val="center"/>
              <w:cnfStyle w:val="000000100000"/>
              <w:rPr>
                <w:sz w:val="16"/>
                <w:szCs w:val="16"/>
              </w:rPr>
            </w:pPr>
            <w:r w:rsidRPr="00791EDF">
              <w:rPr>
                <w:rFonts w:ascii="Calibri" w:eastAsia="Times New Roman" w:hAnsi="Calibri" w:cs="Calibri"/>
                <w:color w:val="000000"/>
                <w:sz w:val="16"/>
                <w:szCs w:val="16"/>
              </w:rPr>
              <w:t>Yes</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22</w:t>
            </w:r>
          </w:p>
        </w:tc>
        <w:tc>
          <w:tcPr>
            <w:tcW w:w="5594" w:type="dxa"/>
            <w:shd w:val="clear" w:color="auto" w:fill="auto"/>
            <w:vAlign w:val="bottom"/>
          </w:tcPr>
          <w:p w:rsidR="00791EDF" w:rsidRPr="00791EDF" w:rsidRDefault="00791EDF" w:rsidP="00791EDF">
            <w:pPr>
              <w:cnfStyle w:val="0000000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Optional Fuel Censor compatible</w:t>
            </w:r>
          </w:p>
        </w:tc>
        <w:tc>
          <w:tcPr>
            <w:tcW w:w="814" w:type="dxa"/>
            <w:shd w:val="clear" w:color="auto" w:fill="auto"/>
          </w:tcPr>
          <w:p w:rsidR="00791EDF" w:rsidRPr="00791EDF" w:rsidRDefault="00791EDF" w:rsidP="00791EDF">
            <w:pPr>
              <w:jc w:val="center"/>
              <w:cnfStyle w:val="000000000000"/>
              <w:rPr>
                <w:sz w:val="16"/>
                <w:szCs w:val="16"/>
              </w:rPr>
            </w:pPr>
            <w:r w:rsidRPr="00791EDF">
              <w:rPr>
                <w:rFonts w:ascii="Calibri" w:eastAsia="Times New Roman" w:hAnsi="Calibri" w:cs="Calibri"/>
                <w:color w:val="000000"/>
                <w:sz w:val="16"/>
                <w:szCs w:val="16"/>
              </w:rPr>
              <w:t>No</w:t>
            </w:r>
          </w:p>
        </w:tc>
        <w:tc>
          <w:tcPr>
            <w:tcW w:w="810" w:type="dxa"/>
            <w:shd w:val="clear" w:color="auto" w:fill="auto"/>
          </w:tcPr>
          <w:p w:rsidR="00791EDF" w:rsidRPr="00791EDF" w:rsidRDefault="00791EDF" w:rsidP="00791EDF">
            <w:pPr>
              <w:jc w:val="center"/>
              <w:cnfStyle w:val="000000000000"/>
              <w:rPr>
                <w:sz w:val="16"/>
                <w:szCs w:val="16"/>
              </w:rPr>
            </w:pPr>
            <w:r w:rsidRPr="00791EDF">
              <w:rPr>
                <w:rFonts w:ascii="Calibri" w:eastAsia="Times New Roman" w:hAnsi="Calibri" w:cs="Calibri"/>
                <w:color w:val="000000"/>
                <w:sz w:val="16"/>
                <w:szCs w:val="16"/>
              </w:rPr>
              <w:t>No</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23</w:t>
            </w:r>
          </w:p>
        </w:tc>
        <w:tc>
          <w:tcPr>
            <w:tcW w:w="5594" w:type="dxa"/>
            <w:tcBorders>
              <w:left w:val="none" w:sz="0" w:space="0" w:color="auto"/>
              <w:right w:val="none" w:sz="0" w:space="0" w:color="auto"/>
            </w:tcBorders>
            <w:shd w:val="clear" w:color="auto" w:fill="auto"/>
            <w:vAlign w:val="bottom"/>
          </w:tcPr>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Internal Antenna</w:t>
            </w:r>
          </w:p>
        </w:tc>
        <w:tc>
          <w:tcPr>
            <w:tcW w:w="814"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No</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24</w:t>
            </w:r>
          </w:p>
        </w:tc>
        <w:tc>
          <w:tcPr>
            <w:tcW w:w="5594" w:type="dxa"/>
            <w:shd w:val="clear" w:color="auto" w:fill="auto"/>
            <w:vAlign w:val="bottom"/>
          </w:tcPr>
          <w:p w:rsidR="00791EDF" w:rsidRPr="00791EDF" w:rsidRDefault="00791EDF" w:rsidP="00791EDF">
            <w:pPr>
              <w:cnfStyle w:val="0000000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Inbuilt Geo Storage by SD card</w:t>
            </w:r>
          </w:p>
        </w:tc>
        <w:tc>
          <w:tcPr>
            <w:tcW w:w="814" w:type="dxa"/>
            <w:shd w:val="clear" w:color="auto" w:fill="auto"/>
          </w:tcPr>
          <w:p w:rsidR="00791EDF" w:rsidRPr="00791EDF" w:rsidRDefault="00791EDF" w:rsidP="00791EDF">
            <w:pPr>
              <w:jc w:val="center"/>
              <w:cnfStyle w:val="000000000000"/>
              <w:rPr>
                <w:sz w:val="16"/>
                <w:szCs w:val="16"/>
              </w:rPr>
            </w:pPr>
            <w:r w:rsidRPr="00791EDF">
              <w:rPr>
                <w:rFonts w:ascii="Calibri" w:eastAsia="Times New Roman" w:hAnsi="Calibri" w:cs="Calibri"/>
                <w:color w:val="000000"/>
                <w:sz w:val="16"/>
                <w:szCs w:val="16"/>
              </w:rPr>
              <w:t>No</w:t>
            </w:r>
          </w:p>
        </w:tc>
        <w:tc>
          <w:tcPr>
            <w:tcW w:w="810" w:type="dxa"/>
            <w:shd w:val="clear" w:color="auto" w:fill="auto"/>
          </w:tcPr>
          <w:p w:rsidR="00791EDF" w:rsidRPr="00791EDF" w:rsidRDefault="00791EDF" w:rsidP="00791EDF">
            <w:pPr>
              <w:jc w:val="center"/>
              <w:cnfStyle w:val="000000000000"/>
              <w:rPr>
                <w:sz w:val="16"/>
                <w:szCs w:val="16"/>
              </w:rPr>
            </w:pPr>
            <w:r w:rsidRPr="00791EDF">
              <w:rPr>
                <w:rFonts w:ascii="Calibri" w:eastAsia="Times New Roman" w:hAnsi="Calibri" w:cs="Calibri"/>
                <w:color w:val="000000"/>
                <w:sz w:val="16"/>
                <w:szCs w:val="16"/>
              </w:rPr>
              <w:t>No</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25</w:t>
            </w:r>
          </w:p>
        </w:tc>
        <w:tc>
          <w:tcPr>
            <w:tcW w:w="5594" w:type="dxa"/>
            <w:tcBorders>
              <w:left w:val="none" w:sz="0" w:space="0" w:color="auto"/>
              <w:right w:val="none" w:sz="0" w:space="0" w:color="auto"/>
            </w:tcBorders>
            <w:shd w:val="clear" w:color="auto" w:fill="auto"/>
            <w:vAlign w:val="bottom"/>
          </w:tcPr>
          <w:p w:rsidR="00791EDF" w:rsidRPr="00791EDF" w:rsidRDefault="00791EDF" w:rsidP="00791EDF">
            <w:pPr>
              <w:cnfStyle w:val="0000001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External GPS Antenna and GSM Antenna</w:t>
            </w:r>
          </w:p>
        </w:tc>
        <w:tc>
          <w:tcPr>
            <w:tcW w:w="814" w:type="dxa"/>
            <w:tcBorders>
              <w:left w:val="none" w:sz="0" w:space="0" w:color="auto"/>
              <w:right w:val="none" w:sz="0" w:space="0" w:color="auto"/>
            </w:tcBorders>
            <w:shd w:val="clear" w:color="auto" w:fill="auto"/>
          </w:tcPr>
          <w:p w:rsidR="00791EDF" w:rsidRPr="00791EDF" w:rsidRDefault="00791EDF" w:rsidP="00791EDF">
            <w:pPr>
              <w:jc w:val="center"/>
              <w:cnfStyle w:val="000000100000"/>
              <w:rPr>
                <w:sz w:val="16"/>
                <w:szCs w:val="16"/>
              </w:rPr>
            </w:pPr>
            <w:r w:rsidRPr="00791EDF">
              <w:rPr>
                <w:rFonts w:ascii="Calibri" w:eastAsia="Times New Roman" w:hAnsi="Calibri" w:cs="Calibri"/>
                <w:color w:val="000000"/>
                <w:sz w:val="16"/>
                <w:szCs w:val="16"/>
              </w:rPr>
              <w:t>No</w:t>
            </w:r>
          </w:p>
        </w:tc>
        <w:tc>
          <w:tcPr>
            <w:tcW w:w="810" w:type="dxa"/>
            <w:tcBorders>
              <w:left w:val="none" w:sz="0" w:space="0" w:color="auto"/>
              <w:right w:val="none" w:sz="0" w:space="0" w:color="auto"/>
            </w:tcBorders>
            <w:shd w:val="clear" w:color="auto" w:fill="auto"/>
          </w:tcPr>
          <w:p w:rsidR="00791EDF" w:rsidRPr="00791EDF" w:rsidRDefault="00791EDF" w:rsidP="00791EDF">
            <w:pPr>
              <w:jc w:val="center"/>
              <w:cnfStyle w:val="000000100000"/>
              <w:rPr>
                <w:sz w:val="16"/>
                <w:szCs w:val="16"/>
              </w:rPr>
            </w:pPr>
            <w:r w:rsidRPr="00791EDF">
              <w:rPr>
                <w:rFonts w:ascii="Calibri" w:eastAsia="Times New Roman" w:hAnsi="Calibri" w:cs="Calibri"/>
                <w:color w:val="000000"/>
                <w:sz w:val="16"/>
                <w:szCs w:val="16"/>
              </w:rPr>
              <w:t>No</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26</w:t>
            </w:r>
          </w:p>
        </w:tc>
        <w:tc>
          <w:tcPr>
            <w:tcW w:w="5594" w:type="dxa"/>
            <w:shd w:val="clear" w:color="auto" w:fill="auto"/>
            <w:vAlign w:val="bottom"/>
          </w:tcPr>
          <w:p w:rsidR="00791EDF" w:rsidRPr="00791EDF" w:rsidRDefault="00791EDF" w:rsidP="00791EDF">
            <w:pPr>
              <w:cnfStyle w:val="000000000000"/>
              <w:rPr>
                <w:rFonts w:ascii="Calibri" w:eastAsia="Times New Roman" w:hAnsi="Calibri" w:cs="Calibri"/>
                <w:b/>
                <w:color w:val="000000"/>
                <w:sz w:val="16"/>
                <w:szCs w:val="16"/>
              </w:rPr>
            </w:pPr>
            <w:r w:rsidRPr="00791EDF">
              <w:rPr>
                <w:rFonts w:ascii="Calibri" w:eastAsia="Times New Roman" w:hAnsi="Calibri" w:cs="Calibri"/>
                <w:b/>
                <w:color w:val="000000"/>
                <w:sz w:val="16"/>
                <w:szCs w:val="16"/>
              </w:rPr>
              <w:t>RFID Remote Controller</w:t>
            </w:r>
          </w:p>
        </w:tc>
        <w:tc>
          <w:tcPr>
            <w:tcW w:w="814" w:type="dxa"/>
            <w:shd w:val="clear" w:color="auto" w:fill="auto"/>
          </w:tcPr>
          <w:p w:rsidR="00791EDF" w:rsidRPr="00791EDF" w:rsidRDefault="00791EDF" w:rsidP="00791EDF">
            <w:pPr>
              <w:jc w:val="center"/>
              <w:cnfStyle w:val="000000000000"/>
              <w:rPr>
                <w:sz w:val="16"/>
                <w:szCs w:val="16"/>
              </w:rPr>
            </w:pPr>
            <w:r w:rsidRPr="00791EDF">
              <w:rPr>
                <w:rFonts w:ascii="Calibri" w:eastAsia="Times New Roman" w:hAnsi="Calibri" w:cs="Calibri"/>
                <w:color w:val="000000"/>
                <w:sz w:val="16"/>
                <w:szCs w:val="16"/>
              </w:rPr>
              <w:t>No</w:t>
            </w:r>
          </w:p>
        </w:tc>
        <w:tc>
          <w:tcPr>
            <w:tcW w:w="810" w:type="dxa"/>
            <w:shd w:val="clear" w:color="auto" w:fill="auto"/>
          </w:tcPr>
          <w:p w:rsidR="00791EDF" w:rsidRPr="00791EDF" w:rsidRDefault="00791EDF" w:rsidP="00791EDF">
            <w:pPr>
              <w:jc w:val="center"/>
              <w:cnfStyle w:val="000000000000"/>
              <w:rPr>
                <w:sz w:val="16"/>
                <w:szCs w:val="16"/>
              </w:rPr>
            </w:pPr>
            <w:r w:rsidRPr="00791EDF">
              <w:rPr>
                <w:rFonts w:ascii="Calibri" w:eastAsia="Times New Roman" w:hAnsi="Calibri" w:cs="Calibri"/>
                <w:color w:val="000000"/>
                <w:sz w:val="16"/>
                <w:szCs w:val="16"/>
              </w:rPr>
              <w:t>No</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27</w:t>
            </w:r>
          </w:p>
        </w:tc>
        <w:tc>
          <w:tcPr>
            <w:tcW w:w="5594" w:type="dxa"/>
            <w:tcBorders>
              <w:left w:val="none" w:sz="0" w:space="0" w:color="auto"/>
              <w:right w:val="none" w:sz="0" w:space="0" w:color="auto"/>
            </w:tcBorders>
            <w:shd w:val="clear" w:color="auto" w:fill="auto"/>
          </w:tcPr>
          <w:p w:rsidR="00791EDF" w:rsidRPr="00791EDF" w:rsidRDefault="00791EDF" w:rsidP="00791EDF">
            <w:pPr>
              <w:pStyle w:val="NoSpacing"/>
              <w:cnfStyle w:val="000000100000"/>
              <w:rPr>
                <w:b/>
                <w:sz w:val="16"/>
                <w:szCs w:val="16"/>
              </w:rPr>
            </w:pPr>
            <w:r w:rsidRPr="00791EDF">
              <w:rPr>
                <w:b/>
                <w:sz w:val="16"/>
                <w:szCs w:val="16"/>
              </w:rPr>
              <w:t xml:space="preserve">Streaming technology Support </w:t>
            </w:r>
          </w:p>
        </w:tc>
        <w:tc>
          <w:tcPr>
            <w:tcW w:w="814" w:type="dxa"/>
            <w:tcBorders>
              <w:left w:val="none" w:sz="0" w:space="0" w:color="auto"/>
              <w:right w:val="none" w:sz="0" w:space="0" w:color="auto"/>
            </w:tcBorders>
            <w:shd w:val="clear" w:color="auto" w:fill="auto"/>
          </w:tcPr>
          <w:p w:rsidR="00791EDF" w:rsidRPr="00791EDF" w:rsidRDefault="00791EDF" w:rsidP="00791EDF">
            <w:pPr>
              <w:jc w:val="center"/>
              <w:cnfStyle w:val="000000100000"/>
              <w:rPr>
                <w:sz w:val="16"/>
                <w:szCs w:val="16"/>
              </w:rPr>
            </w:pPr>
            <w:r w:rsidRPr="00791EDF">
              <w:rPr>
                <w:rFonts w:ascii="Calibri" w:eastAsia="Times New Roman" w:hAnsi="Calibri" w:cs="Calibri"/>
                <w:color w:val="000000"/>
                <w:sz w:val="16"/>
                <w:szCs w:val="16"/>
              </w:rPr>
              <w:t>No</w:t>
            </w:r>
          </w:p>
        </w:tc>
        <w:tc>
          <w:tcPr>
            <w:tcW w:w="810" w:type="dxa"/>
            <w:tcBorders>
              <w:left w:val="none" w:sz="0" w:space="0" w:color="auto"/>
              <w:right w:val="none" w:sz="0" w:space="0" w:color="auto"/>
            </w:tcBorders>
            <w:shd w:val="clear" w:color="auto" w:fill="auto"/>
          </w:tcPr>
          <w:p w:rsidR="00791EDF" w:rsidRPr="00791EDF" w:rsidRDefault="00791EDF" w:rsidP="00791EDF">
            <w:pPr>
              <w:jc w:val="center"/>
              <w:cnfStyle w:val="000000100000"/>
              <w:rPr>
                <w:sz w:val="16"/>
                <w:szCs w:val="16"/>
              </w:rPr>
            </w:pPr>
            <w:r w:rsidRPr="00791EDF">
              <w:rPr>
                <w:rFonts w:ascii="Calibri" w:eastAsia="Times New Roman" w:hAnsi="Calibri" w:cs="Calibri"/>
                <w:color w:val="000000"/>
                <w:sz w:val="16"/>
                <w:szCs w:val="16"/>
              </w:rPr>
              <w:t>No</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No</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28</w:t>
            </w:r>
          </w:p>
        </w:tc>
        <w:tc>
          <w:tcPr>
            <w:tcW w:w="5594" w:type="dxa"/>
            <w:shd w:val="clear" w:color="auto" w:fill="auto"/>
          </w:tcPr>
          <w:p w:rsidR="00791EDF" w:rsidRPr="00791EDF" w:rsidRDefault="00791EDF" w:rsidP="00791EDF">
            <w:pPr>
              <w:pStyle w:val="NoSpacing"/>
              <w:cnfStyle w:val="000000000000"/>
              <w:rPr>
                <w:b/>
                <w:sz w:val="16"/>
                <w:szCs w:val="16"/>
              </w:rPr>
            </w:pPr>
            <w:r w:rsidRPr="00791EDF">
              <w:rPr>
                <w:b/>
                <w:sz w:val="16"/>
                <w:szCs w:val="16"/>
              </w:rPr>
              <w:t>1 Yr. warrantee</w:t>
            </w:r>
          </w:p>
        </w:tc>
        <w:tc>
          <w:tcPr>
            <w:tcW w:w="814"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29</w:t>
            </w:r>
          </w:p>
        </w:tc>
        <w:tc>
          <w:tcPr>
            <w:tcW w:w="5594" w:type="dxa"/>
            <w:tcBorders>
              <w:left w:val="none" w:sz="0" w:space="0" w:color="auto"/>
              <w:right w:val="none" w:sz="0" w:space="0" w:color="auto"/>
            </w:tcBorders>
            <w:shd w:val="clear" w:color="auto" w:fill="auto"/>
          </w:tcPr>
          <w:p w:rsidR="00791EDF" w:rsidRPr="00791EDF" w:rsidRDefault="00791EDF" w:rsidP="00791EDF">
            <w:pPr>
              <w:pStyle w:val="NoSpacing"/>
              <w:cnfStyle w:val="000000100000"/>
              <w:rPr>
                <w:b/>
                <w:sz w:val="16"/>
                <w:szCs w:val="16"/>
              </w:rPr>
            </w:pPr>
            <w:r w:rsidRPr="00791EDF">
              <w:rPr>
                <w:b/>
                <w:sz w:val="16"/>
                <w:szCs w:val="16"/>
              </w:rPr>
              <w:t>Works on 9V to 24V</w:t>
            </w:r>
          </w:p>
        </w:tc>
        <w:tc>
          <w:tcPr>
            <w:tcW w:w="814"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30</w:t>
            </w:r>
          </w:p>
        </w:tc>
        <w:tc>
          <w:tcPr>
            <w:tcW w:w="5594" w:type="dxa"/>
            <w:shd w:val="clear" w:color="auto" w:fill="auto"/>
          </w:tcPr>
          <w:p w:rsidR="00791EDF" w:rsidRPr="00791EDF" w:rsidRDefault="00791EDF" w:rsidP="00791EDF">
            <w:pPr>
              <w:pStyle w:val="NoSpacing"/>
              <w:cnfStyle w:val="000000000000"/>
              <w:rPr>
                <w:b/>
                <w:sz w:val="16"/>
                <w:szCs w:val="16"/>
              </w:rPr>
            </w:pPr>
            <w:r w:rsidRPr="00791EDF">
              <w:rPr>
                <w:b/>
                <w:sz w:val="16"/>
                <w:szCs w:val="16"/>
              </w:rPr>
              <w:t>Reset Configuration</w:t>
            </w:r>
          </w:p>
        </w:tc>
        <w:tc>
          <w:tcPr>
            <w:tcW w:w="814"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81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color w:val="000000"/>
                <w:sz w:val="16"/>
                <w:szCs w:val="16"/>
              </w:rPr>
            </w:pPr>
            <w:r w:rsidRPr="00791EDF">
              <w:rPr>
                <w:rFonts w:ascii="Calibri" w:eastAsia="Times New Roman" w:hAnsi="Calibri" w:cs="Calibri"/>
                <w:color w:val="000000"/>
                <w:sz w:val="16"/>
                <w:szCs w:val="16"/>
              </w:rPr>
              <w:t>Yes</w:t>
            </w:r>
          </w:p>
        </w:tc>
      </w:tr>
      <w:tr w:rsidR="00C1137A" w:rsidRPr="00791EDF" w:rsidTr="00C1137A">
        <w:trPr>
          <w:cnfStyle w:val="000000100000"/>
        </w:trPr>
        <w:tc>
          <w:tcPr>
            <w:cnfStyle w:val="001000000000"/>
            <w:tcW w:w="900" w:type="dxa"/>
            <w:tcBorders>
              <w:left w:val="none" w:sz="0" w:space="0" w:color="auto"/>
              <w:right w:val="none" w:sz="0" w:space="0" w:color="auto"/>
            </w:tcBorders>
            <w:shd w:val="clear" w:color="auto" w:fill="auto"/>
          </w:tcPr>
          <w:p w:rsidR="00791EDF" w:rsidRPr="00791EDF" w:rsidRDefault="00791EDF" w:rsidP="00791EDF">
            <w:pPr>
              <w:pStyle w:val="NoSpacing"/>
              <w:jc w:val="center"/>
              <w:rPr>
                <w:b w:val="0"/>
                <w:sz w:val="16"/>
                <w:szCs w:val="16"/>
              </w:rPr>
            </w:pPr>
            <w:r w:rsidRPr="00791EDF">
              <w:rPr>
                <w:b w:val="0"/>
                <w:sz w:val="16"/>
                <w:szCs w:val="16"/>
              </w:rPr>
              <w:t>31.</w:t>
            </w:r>
          </w:p>
        </w:tc>
        <w:tc>
          <w:tcPr>
            <w:tcW w:w="5594" w:type="dxa"/>
            <w:tcBorders>
              <w:left w:val="none" w:sz="0" w:space="0" w:color="auto"/>
              <w:right w:val="none" w:sz="0" w:space="0" w:color="auto"/>
            </w:tcBorders>
            <w:shd w:val="clear" w:color="auto" w:fill="auto"/>
          </w:tcPr>
          <w:p w:rsidR="00791EDF" w:rsidRPr="00791EDF" w:rsidRDefault="00791EDF" w:rsidP="00791EDF">
            <w:pPr>
              <w:pStyle w:val="NoSpacing"/>
              <w:cnfStyle w:val="000000100000"/>
              <w:rPr>
                <w:b/>
                <w:sz w:val="16"/>
                <w:szCs w:val="16"/>
              </w:rPr>
            </w:pPr>
            <w:r w:rsidRPr="00791EDF">
              <w:rPr>
                <w:b/>
                <w:sz w:val="16"/>
                <w:szCs w:val="16"/>
              </w:rPr>
              <w:t>Yearly Renewal After First year</w:t>
            </w:r>
          </w:p>
        </w:tc>
        <w:tc>
          <w:tcPr>
            <w:tcW w:w="814"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b/>
                <w:i/>
                <w:color w:val="000000"/>
                <w:sz w:val="16"/>
                <w:szCs w:val="16"/>
              </w:rPr>
            </w:pPr>
            <w:r w:rsidRPr="00791EDF">
              <w:rPr>
                <w:rFonts w:ascii="Calibri" w:eastAsia="Times New Roman" w:hAnsi="Calibri" w:cs="Calibri"/>
                <w:b/>
                <w:i/>
                <w:color w:val="000000"/>
                <w:sz w:val="16"/>
                <w:szCs w:val="16"/>
              </w:rPr>
              <w:t>3000/-</w:t>
            </w:r>
          </w:p>
        </w:tc>
        <w:tc>
          <w:tcPr>
            <w:tcW w:w="81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b/>
                <w:i/>
                <w:color w:val="000000"/>
                <w:sz w:val="16"/>
                <w:szCs w:val="16"/>
              </w:rPr>
            </w:pPr>
            <w:r w:rsidRPr="00791EDF">
              <w:rPr>
                <w:rFonts w:ascii="Calibri" w:eastAsia="Times New Roman" w:hAnsi="Calibri" w:cs="Calibri"/>
                <w:b/>
                <w:i/>
                <w:color w:val="000000"/>
                <w:sz w:val="16"/>
                <w:szCs w:val="16"/>
              </w:rPr>
              <w:t>3600/-</w:t>
            </w:r>
          </w:p>
        </w:tc>
        <w:tc>
          <w:tcPr>
            <w:tcW w:w="900" w:type="dxa"/>
            <w:tcBorders>
              <w:left w:val="none" w:sz="0" w:space="0" w:color="auto"/>
              <w:right w:val="none" w:sz="0" w:space="0" w:color="auto"/>
            </w:tcBorders>
            <w:shd w:val="clear" w:color="auto" w:fill="auto"/>
            <w:vAlign w:val="center"/>
          </w:tcPr>
          <w:p w:rsidR="00791EDF" w:rsidRPr="00791EDF" w:rsidRDefault="00791EDF" w:rsidP="00791EDF">
            <w:pPr>
              <w:jc w:val="center"/>
              <w:cnfStyle w:val="000000100000"/>
              <w:rPr>
                <w:rFonts w:ascii="Calibri" w:eastAsia="Times New Roman" w:hAnsi="Calibri" w:cs="Calibri"/>
                <w:b/>
                <w:i/>
                <w:color w:val="000000"/>
                <w:sz w:val="16"/>
                <w:szCs w:val="16"/>
              </w:rPr>
            </w:pPr>
            <w:r w:rsidRPr="00791EDF">
              <w:rPr>
                <w:rFonts w:ascii="Calibri" w:eastAsia="Times New Roman" w:hAnsi="Calibri" w:cs="Calibri"/>
                <w:b/>
                <w:i/>
                <w:color w:val="000000"/>
                <w:sz w:val="16"/>
                <w:szCs w:val="16"/>
              </w:rPr>
              <w:t>3600/-</w:t>
            </w:r>
          </w:p>
        </w:tc>
      </w:tr>
      <w:tr w:rsidR="00791EDF" w:rsidRPr="00791EDF" w:rsidTr="00C1137A">
        <w:tc>
          <w:tcPr>
            <w:cnfStyle w:val="001000000000"/>
            <w:tcW w:w="900" w:type="dxa"/>
            <w:shd w:val="clear" w:color="auto" w:fill="auto"/>
          </w:tcPr>
          <w:p w:rsidR="00791EDF" w:rsidRPr="00791EDF" w:rsidRDefault="00791EDF" w:rsidP="00791EDF">
            <w:pPr>
              <w:pStyle w:val="NoSpacing"/>
              <w:jc w:val="center"/>
              <w:rPr>
                <w:b w:val="0"/>
                <w:sz w:val="16"/>
                <w:szCs w:val="16"/>
              </w:rPr>
            </w:pPr>
            <w:r w:rsidRPr="00791EDF">
              <w:rPr>
                <w:b w:val="0"/>
                <w:sz w:val="16"/>
                <w:szCs w:val="16"/>
              </w:rPr>
              <w:t>32.</w:t>
            </w:r>
          </w:p>
        </w:tc>
        <w:tc>
          <w:tcPr>
            <w:tcW w:w="5594" w:type="dxa"/>
            <w:shd w:val="clear" w:color="auto" w:fill="auto"/>
          </w:tcPr>
          <w:p w:rsidR="00791EDF" w:rsidRPr="00791EDF" w:rsidRDefault="00791EDF" w:rsidP="00791EDF">
            <w:pPr>
              <w:pStyle w:val="NoSpacing"/>
              <w:cnfStyle w:val="000000000000"/>
              <w:rPr>
                <w:b/>
                <w:sz w:val="16"/>
                <w:szCs w:val="16"/>
              </w:rPr>
            </w:pPr>
            <w:r w:rsidRPr="00791EDF">
              <w:rPr>
                <w:b/>
                <w:sz w:val="16"/>
                <w:szCs w:val="16"/>
              </w:rPr>
              <w:t xml:space="preserve">Extended Warrantee for One Year </w:t>
            </w:r>
          </w:p>
        </w:tc>
        <w:tc>
          <w:tcPr>
            <w:tcW w:w="814" w:type="dxa"/>
            <w:shd w:val="clear" w:color="auto" w:fill="auto"/>
            <w:vAlign w:val="center"/>
          </w:tcPr>
          <w:p w:rsidR="00791EDF" w:rsidRPr="00791EDF" w:rsidRDefault="00791EDF" w:rsidP="00791EDF">
            <w:pPr>
              <w:jc w:val="center"/>
              <w:cnfStyle w:val="000000000000"/>
              <w:rPr>
                <w:rFonts w:ascii="Calibri" w:eastAsia="Times New Roman" w:hAnsi="Calibri" w:cs="Calibri"/>
                <w:b/>
                <w:i/>
                <w:color w:val="000000"/>
                <w:sz w:val="16"/>
                <w:szCs w:val="16"/>
              </w:rPr>
            </w:pPr>
            <w:r w:rsidRPr="00791EDF">
              <w:rPr>
                <w:rFonts w:ascii="Calibri" w:eastAsia="Times New Roman" w:hAnsi="Calibri" w:cs="Calibri"/>
                <w:b/>
                <w:i/>
                <w:color w:val="000000"/>
                <w:sz w:val="16"/>
                <w:szCs w:val="16"/>
              </w:rPr>
              <w:t>2000/-</w:t>
            </w:r>
          </w:p>
        </w:tc>
        <w:tc>
          <w:tcPr>
            <w:tcW w:w="810" w:type="dxa"/>
            <w:shd w:val="clear" w:color="auto" w:fill="auto"/>
            <w:vAlign w:val="center"/>
          </w:tcPr>
          <w:p w:rsidR="00791EDF" w:rsidRPr="00791EDF" w:rsidRDefault="00791EDF" w:rsidP="00791EDF">
            <w:pPr>
              <w:jc w:val="center"/>
              <w:cnfStyle w:val="000000000000"/>
              <w:rPr>
                <w:rFonts w:ascii="Calibri" w:eastAsia="Times New Roman" w:hAnsi="Calibri" w:cs="Calibri"/>
                <w:b/>
                <w:i/>
                <w:color w:val="000000"/>
                <w:sz w:val="16"/>
                <w:szCs w:val="16"/>
              </w:rPr>
            </w:pPr>
            <w:r w:rsidRPr="00791EDF">
              <w:rPr>
                <w:rFonts w:ascii="Calibri" w:eastAsia="Times New Roman" w:hAnsi="Calibri" w:cs="Calibri"/>
                <w:b/>
                <w:i/>
                <w:color w:val="000000"/>
                <w:sz w:val="16"/>
                <w:szCs w:val="16"/>
              </w:rPr>
              <w:t>2000/-</w:t>
            </w:r>
          </w:p>
        </w:tc>
        <w:tc>
          <w:tcPr>
            <w:tcW w:w="900" w:type="dxa"/>
            <w:shd w:val="clear" w:color="auto" w:fill="auto"/>
            <w:vAlign w:val="center"/>
          </w:tcPr>
          <w:p w:rsidR="00791EDF" w:rsidRPr="00791EDF" w:rsidRDefault="00791EDF" w:rsidP="00791EDF">
            <w:pPr>
              <w:jc w:val="center"/>
              <w:cnfStyle w:val="000000000000"/>
              <w:rPr>
                <w:rFonts w:ascii="Calibri" w:eastAsia="Times New Roman" w:hAnsi="Calibri" w:cs="Calibri"/>
                <w:b/>
                <w:i/>
                <w:color w:val="000000"/>
                <w:sz w:val="16"/>
                <w:szCs w:val="16"/>
              </w:rPr>
            </w:pPr>
            <w:r w:rsidRPr="00791EDF">
              <w:rPr>
                <w:rFonts w:ascii="Calibri" w:eastAsia="Times New Roman" w:hAnsi="Calibri" w:cs="Calibri"/>
                <w:b/>
                <w:i/>
                <w:color w:val="000000"/>
                <w:sz w:val="16"/>
                <w:szCs w:val="16"/>
              </w:rPr>
              <w:t>2000/-</w:t>
            </w:r>
          </w:p>
        </w:tc>
      </w:tr>
    </w:tbl>
    <w:p w:rsidR="00791EDF" w:rsidRPr="00791EDF" w:rsidRDefault="00791EDF" w:rsidP="00791EDF">
      <w:pPr>
        <w:pStyle w:val="NoSpacing"/>
        <w:rPr>
          <w:b/>
          <w:sz w:val="44"/>
          <w:szCs w:val="44"/>
        </w:rPr>
      </w:pPr>
      <w:r w:rsidRPr="00791EDF">
        <w:rPr>
          <w:b/>
          <w:sz w:val="44"/>
          <w:szCs w:val="44"/>
        </w:rPr>
        <w:lastRenderedPageBreak/>
        <w:t>SPOTER TYRE GUARD</w:t>
      </w:r>
    </w:p>
    <w:p w:rsidR="00791EDF" w:rsidRPr="00791EDF" w:rsidRDefault="00791EDF" w:rsidP="00791EDF">
      <w:pPr>
        <w:pStyle w:val="NormalWeb"/>
        <w:shd w:val="clear" w:color="auto" w:fill="FFFFFF"/>
        <w:spacing w:before="0" w:beforeAutospacing="0" w:after="157" w:afterAutospacing="0" w:line="313" w:lineRule="atLeast"/>
        <w:jc w:val="both"/>
        <w:rPr>
          <w:rFonts w:ascii="Calibri" w:hAnsi="Calibri" w:cs="Calibri"/>
          <w:i/>
          <w:iCs/>
          <w:sz w:val="22"/>
          <w:szCs w:val="22"/>
          <w:u w:val="single"/>
        </w:rPr>
      </w:pPr>
      <w:r w:rsidRPr="00791EDF">
        <w:rPr>
          <w:rFonts w:ascii="Calibri" w:hAnsi="Calibri" w:cs="Calibri"/>
          <w:i/>
          <w:iCs/>
          <w:sz w:val="22"/>
          <w:szCs w:val="22"/>
          <w:u w:val="single"/>
        </w:rPr>
        <w:t>Spoter Tyre Guard for Tube Type and Tubeless Tyre Seals puncture quickly and automatically, Lowers tyre temperature and extends tyre life. It is a solution to fix a flat tire until it is possible to get it repaired or replaced.</w:t>
      </w:r>
    </w:p>
    <w:p w:rsidR="00791EDF" w:rsidRPr="00791EDF" w:rsidRDefault="00791EDF" w:rsidP="00791EDF">
      <w:pPr>
        <w:pStyle w:val="NormalWeb"/>
        <w:shd w:val="clear" w:color="auto" w:fill="FFFFFF"/>
        <w:spacing w:before="0" w:beforeAutospacing="0" w:after="157" w:afterAutospacing="0" w:line="313" w:lineRule="atLeast"/>
        <w:jc w:val="both"/>
        <w:rPr>
          <w:rFonts w:ascii="Calibri" w:hAnsi="Calibri" w:cs="Calibri"/>
          <w:sz w:val="20"/>
          <w:szCs w:val="20"/>
        </w:rPr>
      </w:pPr>
      <w:r w:rsidRPr="00791EDF">
        <w:rPr>
          <w:rFonts w:ascii="Calibri" w:hAnsi="Calibri" w:cs="Calibri"/>
          <w:sz w:val="20"/>
          <w:szCs w:val="20"/>
        </w:rPr>
        <w:t xml:space="preserve">Spoter Tyre Guard is suitable for all vehicles – </w:t>
      </w:r>
      <w:r w:rsidRPr="00791EDF">
        <w:rPr>
          <w:rFonts w:ascii="Calibri" w:hAnsi="Calibri" w:cs="Calibri"/>
          <w:b/>
          <w:sz w:val="20"/>
          <w:szCs w:val="20"/>
        </w:rPr>
        <w:t>Bikes, Cars, Buses, Trucks, Commercial, Heavy and OTR Vehicles</w:t>
      </w:r>
      <w:r w:rsidRPr="00791EDF">
        <w:rPr>
          <w:rFonts w:ascii="Calibri" w:hAnsi="Calibri" w:cs="Calibri"/>
          <w:sz w:val="20"/>
          <w:szCs w:val="20"/>
        </w:rPr>
        <w:t>. The ingredients in Spoter Tyre Guard are </w:t>
      </w:r>
      <w:r w:rsidRPr="00791EDF">
        <w:rPr>
          <w:rFonts w:ascii="Calibri" w:hAnsi="Calibri" w:cs="Calibri"/>
          <w:sz w:val="20"/>
          <w:szCs w:val="20"/>
          <w:u w:val="single"/>
        </w:rPr>
        <w:t>non-hazardous</w:t>
      </w:r>
      <w:r w:rsidRPr="00791EDF">
        <w:rPr>
          <w:rFonts w:ascii="Calibri" w:hAnsi="Calibri" w:cs="Calibri"/>
          <w:sz w:val="20"/>
          <w:szCs w:val="20"/>
        </w:rPr>
        <w:t xml:space="preserve">, </w:t>
      </w:r>
      <w:r w:rsidRPr="00791EDF">
        <w:rPr>
          <w:rFonts w:ascii="Calibri" w:hAnsi="Calibri" w:cs="Calibri"/>
          <w:sz w:val="20"/>
          <w:szCs w:val="20"/>
          <w:u w:val="single"/>
        </w:rPr>
        <w:t>Environment friendly</w:t>
      </w:r>
      <w:r w:rsidRPr="00791EDF">
        <w:rPr>
          <w:rFonts w:ascii="Calibri" w:hAnsi="Calibri" w:cs="Calibri"/>
          <w:sz w:val="20"/>
          <w:szCs w:val="20"/>
        </w:rPr>
        <w:t xml:space="preserve"> and </w:t>
      </w:r>
      <w:r w:rsidRPr="00791EDF">
        <w:rPr>
          <w:rFonts w:ascii="Calibri" w:hAnsi="Calibri" w:cs="Calibri"/>
          <w:sz w:val="20"/>
          <w:szCs w:val="20"/>
          <w:u w:val="single"/>
        </w:rPr>
        <w:t>biodegradable</w:t>
      </w:r>
      <w:r w:rsidRPr="00791EDF">
        <w:rPr>
          <w:rFonts w:ascii="Calibri" w:hAnsi="Calibri" w:cs="Calibri"/>
          <w:sz w:val="20"/>
          <w:szCs w:val="20"/>
        </w:rPr>
        <w:t xml:space="preserve">. </w:t>
      </w:r>
    </w:p>
    <w:p w:rsidR="00791EDF" w:rsidRPr="00791EDF" w:rsidRDefault="00791EDF" w:rsidP="00791EDF">
      <w:pPr>
        <w:pStyle w:val="NoSpacing"/>
        <w:rPr>
          <w:b/>
          <w:sz w:val="24"/>
          <w:szCs w:val="24"/>
          <w:u w:val="single"/>
        </w:rPr>
      </w:pPr>
      <w:r w:rsidRPr="00791EDF">
        <w:rPr>
          <w:b/>
          <w:sz w:val="24"/>
          <w:szCs w:val="24"/>
          <w:u w:val="single"/>
        </w:rPr>
        <w:t>Benefits:</w:t>
      </w:r>
    </w:p>
    <w:p w:rsidR="00791EDF" w:rsidRDefault="00791EDF" w:rsidP="00791EDF">
      <w:pPr>
        <w:pStyle w:val="NoSpacing"/>
        <w:rPr>
          <w:b/>
          <w:sz w:val="24"/>
          <w:szCs w:val="24"/>
        </w:rPr>
      </w:pPr>
    </w:p>
    <w:p w:rsidR="00791EDF" w:rsidRPr="00791EDF" w:rsidRDefault="00791EDF" w:rsidP="00791EDF">
      <w:pPr>
        <w:pStyle w:val="NoSpacing"/>
        <w:numPr>
          <w:ilvl w:val="0"/>
          <w:numId w:val="6"/>
        </w:numPr>
        <w:spacing w:line="276" w:lineRule="auto"/>
        <w:jc w:val="both"/>
        <w:rPr>
          <w:b/>
        </w:rPr>
      </w:pPr>
      <w:r w:rsidRPr="00791EDF">
        <w:rPr>
          <w:b/>
        </w:rPr>
        <w:t>Seals puncture immediately.</w:t>
      </w:r>
    </w:p>
    <w:p w:rsidR="00791EDF" w:rsidRPr="00791EDF" w:rsidRDefault="00791EDF" w:rsidP="00791EDF">
      <w:pPr>
        <w:pStyle w:val="NoSpacing"/>
        <w:numPr>
          <w:ilvl w:val="0"/>
          <w:numId w:val="6"/>
        </w:numPr>
        <w:spacing w:line="276" w:lineRule="auto"/>
        <w:jc w:val="both"/>
        <w:rPr>
          <w:b/>
          <w:sz w:val="24"/>
          <w:szCs w:val="24"/>
        </w:rPr>
      </w:pPr>
      <w:r w:rsidRPr="00791EDF">
        <w:rPr>
          <w:b/>
        </w:rPr>
        <w:t>Safer and trouble-free drives.</w:t>
      </w:r>
    </w:p>
    <w:p w:rsidR="00791EDF" w:rsidRPr="00791EDF" w:rsidRDefault="00791EDF" w:rsidP="00791EDF">
      <w:pPr>
        <w:pStyle w:val="NoSpacing"/>
        <w:numPr>
          <w:ilvl w:val="0"/>
          <w:numId w:val="6"/>
        </w:numPr>
        <w:spacing w:line="276" w:lineRule="auto"/>
        <w:jc w:val="both"/>
        <w:rPr>
          <w:b/>
        </w:rPr>
      </w:pPr>
      <w:r w:rsidRPr="00791EDF">
        <w:rPr>
          <w:b/>
        </w:rPr>
        <w:t>Protection against high speed blowouts and punctures.</w:t>
      </w:r>
    </w:p>
    <w:p w:rsidR="00791EDF" w:rsidRPr="00791EDF" w:rsidRDefault="00791EDF" w:rsidP="00791EDF">
      <w:pPr>
        <w:pStyle w:val="NoSpacing"/>
        <w:numPr>
          <w:ilvl w:val="0"/>
          <w:numId w:val="6"/>
        </w:numPr>
        <w:spacing w:line="276" w:lineRule="auto"/>
        <w:jc w:val="both"/>
        <w:rPr>
          <w:b/>
        </w:rPr>
      </w:pPr>
      <w:r w:rsidRPr="00791EDF">
        <w:rPr>
          <w:b/>
        </w:rPr>
        <w:t>Prevention of accidents.</w:t>
      </w:r>
    </w:p>
    <w:p w:rsidR="00791EDF" w:rsidRPr="00791EDF" w:rsidRDefault="00791EDF" w:rsidP="00791EDF">
      <w:pPr>
        <w:pStyle w:val="NoSpacing"/>
        <w:numPr>
          <w:ilvl w:val="0"/>
          <w:numId w:val="6"/>
        </w:numPr>
        <w:spacing w:line="276" w:lineRule="auto"/>
        <w:jc w:val="both"/>
        <w:rPr>
          <w:b/>
        </w:rPr>
      </w:pPr>
      <w:r w:rsidRPr="00791EDF">
        <w:rPr>
          <w:b/>
        </w:rPr>
        <w:t>Increased fuel efficiency.</w:t>
      </w:r>
    </w:p>
    <w:p w:rsidR="00791EDF" w:rsidRPr="00791EDF" w:rsidRDefault="00791EDF" w:rsidP="00791EDF">
      <w:pPr>
        <w:pStyle w:val="NoSpacing"/>
        <w:numPr>
          <w:ilvl w:val="0"/>
          <w:numId w:val="6"/>
        </w:numPr>
        <w:spacing w:line="276" w:lineRule="auto"/>
        <w:jc w:val="both"/>
        <w:rPr>
          <w:b/>
        </w:rPr>
      </w:pPr>
      <w:r w:rsidRPr="00791EDF">
        <w:rPr>
          <w:b/>
        </w:rPr>
        <w:t>Maximum extension of your vehicle tyre life.</w:t>
      </w:r>
    </w:p>
    <w:p w:rsidR="00791EDF" w:rsidRPr="00791EDF" w:rsidRDefault="00791EDF" w:rsidP="00791EDF">
      <w:pPr>
        <w:pStyle w:val="NoSpacing"/>
        <w:numPr>
          <w:ilvl w:val="0"/>
          <w:numId w:val="6"/>
        </w:numPr>
        <w:spacing w:line="276" w:lineRule="auto"/>
        <w:jc w:val="both"/>
        <w:rPr>
          <w:b/>
        </w:rPr>
      </w:pPr>
      <w:r w:rsidRPr="00791EDF">
        <w:rPr>
          <w:b/>
        </w:rPr>
        <w:t>Does not affect manufacturers or extended warranties on tyres.</w:t>
      </w:r>
    </w:p>
    <w:p w:rsidR="00791EDF" w:rsidRPr="00791EDF" w:rsidRDefault="00791EDF" w:rsidP="00791EDF">
      <w:pPr>
        <w:pStyle w:val="NoSpacing"/>
        <w:numPr>
          <w:ilvl w:val="0"/>
          <w:numId w:val="6"/>
        </w:numPr>
        <w:spacing w:line="276" w:lineRule="auto"/>
        <w:jc w:val="both"/>
        <w:rPr>
          <w:b/>
          <w:sz w:val="24"/>
          <w:szCs w:val="24"/>
        </w:rPr>
      </w:pPr>
      <w:r w:rsidRPr="00791EDF">
        <w:rPr>
          <w:b/>
        </w:rPr>
        <w:t>Tyres that are in perfect running condition.</w:t>
      </w:r>
    </w:p>
    <w:p w:rsidR="00791EDF" w:rsidRPr="00791EDF" w:rsidRDefault="00791EDF" w:rsidP="00791EDF">
      <w:pPr>
        <w:pStyle w:val="NoSpacing"/>
        <w:numPr>
          <w:ilvl w:val="0"/>
          <w:numId w:val="6"/>
        </w:numPr>
        <w:spacing w:line="276" w:lineRule="auto"/>
        <w:jc w:val="both"/>
        <w:rPr>
          <w:b/>
        </w:rPr>
      </w:pPr>
      <w:r w:rsidRPr="00791EDF">
        <w:rPr>
          <w:b/>
        </w:rPr>
        <w:t>Lesser need to replace tyres.</w:t>
      </w:r>
    </w:p>
    <w:p w:rsidR="00791EDF" w:rsidRPr="00791EDF" w:rsidRDefault="00791EDF" w:rsidP="00791EDF">
      <w:pPr>
        <w:pStyle w:val="NoSpacing"/>
        <w:numPr>
          <w:ilvl w:val="0"/>
          <w:numId w:val="6"/>
        </w:numPr>
        <w:spacing w:line="276" w:lineRule="auto"/>
        <w:jc w:val="both"/>
        <w:rPr>
          <w:b/>
        </w:rPr>
      </w:pPr>
      <w:r w:rsidRPr="00791EDF">
        <w:rPr>
          <w:b/>
        </w:rPr>
        <w:t>Reduced downtime costs</w:t>
      </w:r>
    </w:p>
    <w:p w:rsidR="00791EDF" w:rsidRPr="00791EDF" w:rsidRDefault="00791EDF" w:rsidP="00791EDF">
      <w:pPr>
        <w:pStyle w:val="NoSpacing"/>
        <w:numPr>
          <w:ilvl w:val="0"/>
          <w:numId w:val="6"/>
        </w:numPr>
        <w:spacing w:line="276" w:lineRule="auto"/>
        <w:jc w:val="both"/>
        <w:rPr>
          <w:b/>
        </w:rPr>
      </w:pPr>
      <w:r w:rsidRPr="00791EDF">
        <w:rPr>
          <w:b/>
        </w:rPr>
        <w:t>Saving of money and time.</w:t>
      </w:r>
    </w:p>
    <w:p w:rsidR="00791EDF" w:rsidRPr="00791EDF" w:rsidRDefault="00791EDF" w:rsidP="00791EDF">
      <w:pPr>
        <w:pStyle w:val="NoSpacing"/>
        <w:numPr>
          <w:ilvl w:val="0"/>
          <w:numId w:val="6"/>
        </w:numPr>
        <w:spacing w:line="276" w:lineRule="auto"/>
        <w:jc w:val="both"/>
        <w:rPr>
          <w:b/>
          <w:sz w:val="24"/>
          <w:szCs w:val="24"/>
        </w:rPr>
      </w:pPr>
      <w:r w:rsidRPr="00791EDF">
        <w:rPr>
          <w:b/>
        </w:rPr>
        <w:t>No irreparable damage to tyre caused by bearing vehicle weight even after puncture.</w:t>
      </w:r>
    </w:p>
    <w:p w:rsidR="00791EDF" w:rsidRDefault="00791EDF" w:rsidP="00791EDF">
      <w:pPr>
        <w:pStyle w:val="NoSpacing"/>
      </w:pPr>
    </w:p>
    <w:p w:rsidR="00791EDF" w:rsidRPr="00791EDF" w:rsidRDefault="00791EDF" w:rsidP="00791EDF">
      <w:pPr>
        <w:pStyle w:val="NoSpacing"/>
        <w:rPr>
          <w:b/>
          <w:sz w:val="24"/>
          <w:szCs w:val="24"/>
        </w:rPr>
      </w:pPr>
      <w:r w:rsidRPr="00791EDF">
        <w:rPr>
          <w:b/>
          <w:sz w:val="24"/>
          <w:szCs w:val="24"/>
        </w:rPr>
        <w:t>Usage Policy:</w:t>
      </w:r>
    </w:p>
    <w:tbl>
      <w:tblPr>
        <w:tblStyle w:val="TableGrid"/>
        <w:tblW w:w="9302" w:type="dxa"/>
        <w:jc w:val="center"/>
        <w:tblLook w:val="04A0"/>
      </w:tblPr>
      <w:tblGrid>
        <w:gridCol w:w="7158"/>
        <w:gridCol w:w="2144"/>
      </w:tblGrid>
      <w:tr w:rsidR="00791EDF" w:rsidRPr="00791EDF" w:rsidTr="00791EDF">
        <w:trPr>
          <w:jc w:val="center"/>
        </w:trPr>
        <w:tc>
          <w:tcPr>
            <w:tcW w:w="7158" w:type="dxa"/>
          </w:tcPr>
          <w:p w:rsidR="00791EDF" w:rsidRPr="00791EDF" w:rsidRDefault="00791EDF" w:rsidP="00791EDF">
            <w:pPr>
              <w:pStyle w:val="NoSpacing"/>
              <w:numPr>
                <w:ilvl w:val="0"/>
                <w:numId w:val="4"/>
              </w:numPr>
              <w:spacing w:line="276" w:lineRule="auto"/>
              <w:rPr>
                <w:b/>
                <w:sz w:val="20"/>
                <w:szCs w:val="20"/>
              </w:rPr>
            </w:pPr>
            <w:r w:rsidRPr="00791EDF">
              <w:rPr>
                <w:sz w:val="20"/>
                <w:szCs w:val="20"/>
              </w:rPr>
              <w:t xml:space="preserve">Motor Cycle </w:t>
            </w:r>
          </w:p>
        </w:tc>
        <w:tc>
          <w:tcPr>
            <w:tcW w:w="2144" w:type="dxa"/>
          </w:tcPr>
          <w:p w:rsidR="00791EDF" w:rsidRPr="00791EDF" w:rsidRDefault="00791EDF" w:rsidP="00791EDF">
            <w:pPr>
              <w:pStyle w:val="NoSpacing"/>
              <w:spacing w:line="276" w:lineRule="auto"/>
              <w:rPr>
                <w:sz w:val="20"/>
                <w:szCs w:val="20"/>
              </w:rPr>
            </w:pPr>
            <w:r w:rsidRPr="00791EDF">
              <w:rPr>
                <w:sz w:val="20"/>
                <w:szCs w:val="20"/>
              </w:rPr>
              <w:t>350ML per tyre.</w:t>
            </w:r>
          </w:p>
        </w:tc>
      </w:tr>
      <w:tr w:rsidR="00791EDF" w:rsidRPr="00791EDF" w:rsidTr="00791EDF">
        <w:trPr>
          <w:jc w:val="center"/>
        </w:trPr>
        <w:tc>
          <w:tcPr>
            <w:tcW w:w="7158" w:type="dxa"/>
          </w:tcPr>
          <w:p w:rsidR="00791EDF" w:rsidRPr="00791EDF" w:rsidRDefault="00791EDF" w:rsidP="00791EDF">
            <w:pPr>
              <w:pStyle w:val="NoSpacing"/>
              <w:numPr>
                <w:ilvl w:val="0"/>
                <w:numId w:val="4"/>
              </w:numPr>
              <w:spacing w:line="276" w:lineRule="auto"/>
              <w:rPr>
                <w:b/>
                <w:sz w:val="20"/>
                <w:szCs w:val="20"/>
              </w:rPr>
            </w:pPr>
            <w:r w:rsidRPr="00791EDF">
              <w:rPr>
                <w:sz w:val="20"/>
                <w:szCs w:val="20"/>
              </w:rPr>
              <w:t>Small Vehicles like Indica, i10, Verna, Swift etc.</w:t>
            </w:r>
          </w:p>
        </w:tc>
        <w:tc>
          <w:tcPr>
            <w:tcW w:w="2144" w:type="dxa"/>
          </w:tcPr>
          <w:p w:rsidR="00791EDF" w:rsidRPr="00791EDF" w:rsidRDefault="00791EDF" w:rsidP="00791EDF">
            <w:pPr>
              <w:spacing w:line="276" w:lineRule="auto"/>
              <w:rPr>
                <w:sz w:val="20"/>
                <w:szCs w:val="20"/>
              </w:rPr>
            </w:pPr>
            <w:r w:rsidRPr="00791EDF">
              <w:rPr>
                <w:sz w:val="20"/>
                <w:szCs w:val="20"/>
              </w:rPr>
              <w:t>500ML per tyre.</w:t>
            </w:r>
          </w:p>
        </w:tc>
      </w:tr>
      <w:tr w:rsidR="00791EDF" w:rsidRPr="00791EDF" w:rsidTr="00791EDF">
        <w:trPr>
          <w:jc w:val="center"/>
        </w:trPr>
        <w:tc>
          <w:tcPr>
            <w:tcW w:w="7158" w:type="dxa"/>
          </w:tcPr>
          <w:p w:rsidR="00791EDF" w:rsidRPr="00791EDF" w:rsidRDefault="00791EDF" w:rsidP="00791EDF">
            <w:pPr>
              <w:pStyle w:val="NoSpacing"/>
              <w:numPr>
                <w:ilvl w:val="0"/>
                <w:numId w:val="4"/>
              </w:numPr>
              <w:spacing w:line="276" w:lineRule="auto"/>
              <w:rPr>
                <w:b/>
                <w:sz w:val="20"/>
                <w:szCs w:val="20"/>
              </w:rPr>
            </w:pPr>
            <w:r w:rsidRPr="00791EDF">
              <w:rPr>
                <w:sz w:val="20"/>
                <w:szCs w:val="20"/>
              </w:rPr>
              <w:t>SUV / XUV Vehicles like Tata Sumo, Bolero, Scorpio, Inova etc</w:t>
            </w:r>
          </w:p>
        </w:tc>
        <w:tc>
          <w:tcPr>
            <w:tcW w:w="2144" w:type="dxa"/>
          </w:tcPr>
          <w:p w:rsidR="00791EDF" w:rsidRPr="00791EDF" w:rsidRDefault="00791EDF" w:rsidP="00791EDF">
            <w:pPr>
              <w:spacing w:line="276" w:lineRule="auto"/>
              <w:rPr>
                <w:sz w:val="20"/>
                <w:szCs w:val="20"/>
              </w:rPr>
            </w:pPr>
            <w:r w:rsidRPr="00791EDF">
              <w:rPr>
                <w:sz w:val="20"/>
                <w:szCs w:val="20"/>
              </w:rPr>
              <w:t>600ML per tyre.</w:t>
            </w:r>
          </w:p>
        </w:tc>
      </w:tr>
      <w:tr w:rsidR="00791EDF" w:rsidRPr="00791EDF" w:rsidTr="00791EDF">
        <w:trPr>
          <w:jc w:val="center"/>
        </w:trPr>
        <w:tc>
          <w:tcPr>
            <w:tcW w:w="7158" w:type="dxa"/>
          </w:tcPr>
          <w:p w:rsidR="00791EDF" w:rsidRPr="00791EDF" w:rsidRDefault="00791EDF" w:rsidP="00791EDF">
            <w:pPr>
              <w:pStyle w:val="NoSpacing"/>
              <w:numPr>
                <w:ilvl w:val="0"/>
                <w:numId w:val="4"/>
              </w:numPr>
              <w:spacing w:line="276" w:lineRule="auto"/>
              <w:rPr>
                <w:b/>
                <w:sz w:val="20"/>
                <w:szCs w:val="20"/>
              </w:rPr>
            </w:pPr>
            <w:r w:rsidRPr="00791EDF">
              <w:rPr>
                <w:sz w:val="20"/>
                <w:szCs w:val="20"/>
              </w:rPr>
              <w:t>Mini Bus / TATA 407 / TATA207 / Pickup VAN types vehicles</w:t>
            </w:r>
          </w:p>
        </w:tc>
        <w:tc>
          <w:tcPr>
            <w:tcW w:w="2144" w:type="dxa"/>
          </w:tcPr>
          <w:p w:rsidR="00791EDF" w:rsidRPr="00791EDF" w:rsidRDefault="00791EDF" w:rsidP="00791EDF">
            <w:pPr>
              <w:spacing w:line="276" w:lineRule="auto"/>
              <w:rPr>
                <w:sz w:val="20"/>
                <w:szCs w:val="20"/>
              </w:rPr>
            </w:pPr>
            <w:r w:rsidRPr="00791EDF">
              <w:rPr>
                <w:sz w:val="20"/>
                <w:szCs w:val="20"/>
              </w:rPr>
              <w:t>2Ltr. per tyre.</w:t>
            </w:r>
          </w:p>
        </w:tc>
      </w:tr>
      <w:tr w:rsidR="00791EDF" w:rsidRPr="00791EDF" w:rsidTr="00791EDF">
        <w:trPr>
          <w:jc w:val="center"/>
        </w:trPr>
        <w:tc>
          <w:tcPr>
            <w:tcW w:w="7158" w:type="dxa"/>
          </w:tcPr>
          <w:p w:rsidR="00791EDF" w:rsidRPr="00791EDF" w:rsidRDefault="00791EDF" w:rsidP="00791EDF">
            <w:pPr>
              <w:pStyle w:val="NoSpacing"/>
              <w:numPr>
                <w:ilvl w:val="0"/>
                <w:numId w:val="4"/>
              </w:numPr>
              <w:spacing w:line="276" w:lineRule="auto"/>
              <w:rPr>
                <w:b/>
                <w:sz w:val="20"/>
                <w:szCs w:val="20"/>
              </w:rPr>
            </w:pPr>
            <w:r w:rsidRPr="00791EDF">
              <w:rPr>
                <w:sz w:val="20"/>
                <w:szCs w:val="20"/>
              </w:rPr>
              <w:t xml:space="preserve">Standard Bus, truck etc. </w:t>
            </w:r>
          </w:p>
        </w:tc>
        <w:tc>
          <w:tcPr>
            <w:tcW w:w="2144" w:type="dxa"/>
          </w:tcPr>
          <w:p w:rsidR="00791EDF" w:rsidRPr="00791EDF" w:rsidRDefault="00791EDF" w:rsidP="00791EDF">
            <w:pPr>
              <w:spacing w:line="276" w:lineRule="auto"/>
              <w:rPr>
                <w:sz w:val="20"/>
                <w:szCs w:val="20"/>
              </w:rPr>
            </w:pPr>
            <w:r w:rsidRPr="00791EDF">
              <w:rPr>
                <w:sz w:val="20"/>
                <w:szCs w:val="20"/>
              </w:rPr>
              <w:t>3Ltr. per tyre.</w:t>
            </w:r>
          </w:p>
        </w:tc>
      </w:tr>
    </w:tbl>
    <w:p w:rsidR="00791EDF" w:rsidRPr="00890831" w:rsidRDefault="00791EDF" w:rsidP="00791EDF">
      <w:pPr>
        <w:pStyle w:val="NoSpacing"/>
        <w:rPr>
          <w:b/>
          <w:sz w:val="24"/>
        </w:rPr>
      </w:pPr>
    </w:p>
    <w:p w:rsidR="00791EDF" w:rsidRPr="00791EDF" w:rsidRDefault="00791EDF" w:rsidP="00791EDF">
      <w:pPr>
        <w:pStyle w:val="NoSpacing"/>
        <w:rPr>
          <w:b/>
          <w:sz w:val="24"/>
          <w:szCs w:val="24"/>
        </w:rPr>
      </w:pPr>
      <w:r w:rsidRPr="00791EDF">
        <w:rPr>
          <w:b/>
          <w:sz w:val="24"/>
          <w:szCs w:val="24"/>
        </w:rPr>
        <w:t>Pricing:</w:t>
      </w:r>
    </w:p>
    <w:tbl>
      <w:tblPr>
        <w:tblStyle w:val="LightList-Accent1"/>
        <w:tblW w:w="5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0"/>
        <w:gridCol w:w="1769"/>
      </w:tblGrid>
      <w:tr w:rsidR="00791EDF" w:rsidRPr="00791EDF" w:rsidTr="008B4098">
        <w:trPr>
          <w:cnfStyle w:val="100000000000"/>
          <w:jc w:val="center"/>
        </w:trPr>
        <w:tc>
          <w:tcPr>
            <w:cnfStyle w:val="001000000000"/>
            <w:tcW w:w="4080" w:type="dxa"/>
          </w:tcPr>
          <w:p w:rsidR="00791EDF" w:rsidRPr="00791EDF" w:rsidRDefault="00791EDF" w:rsidP="008B4098">
            <w:pPr>
              <w:pStyle w:val="NoSpacing"/>
              <w:spacing w:line="276" w:lineRule="auto"/>
              <w:jc w:val="center"/>
              <w:rPr>
                <w:sz w:val="20"/>
                <w:szCs w:val="20"/>
              </w:rPr>
            </w:pPr>
            <w:r w:rsidRPr="00791EDF">
              <w:rPr>
                <w:sz w:val="20"/>
                <w:szCs w:val="20"/>
              </w:rPr>
              <w:t>DESCRIPTION</w:t>
            </w:r>
          </w:p>
        </w:tc>
        <w:tc>
          <w:tcPr>
            <w:tcW w:w="1769" w:type="dxa"/>
          </w:tcPr>
          <w:p w:rsidR="00791EDF" w:rsidRPr="00791EDF" w:rsidRDefault="00791EDF" w:rsidP="008B4098">
            <w:pPr>
              <w:pStyle w:val="NoSpacing"/>
              <w:spacing w:line="276" w:lineRule="auto"/>
              <w:jc w:val="center"/>
              <w:cnfStyle w:val="100000000000"/>
              <w:rPr>
                <w:sz w:val="20"/>
                <w:szCs w:val="20"/>
              </w:rPr>
            </w:pPr>
            <w:r w:rsidRPr="00791EDF">
              <w:rPr>
                <w:sz w:val="20"/>
                <w:szCs w:val="20"/>
              </w:rPr>
              <w:t>PRICING Per Pcs.</w:t>
            </w:r>
          </w:p>
        </w:tc>
      </w:tr>
      <w:tr w:rsidR="00791EDF" w:rsidRPr="00791EDF" w:rsidTr="008B4098">
        <w:trPr>
          <w:cnfStyle w:val="000000100000"/>
          <w:jc w:val="center"/>
        </w:trPr>
        <w:tc>
          <w:tcPr>
            <w:cnfStyle w:val="001000000000"/>
            <w:tcW w:w="4080" w:type="dxa"/>
            <w:tcBorders>
              <w:top w:val="none" w:sz="0" w:space="0" w:color="auto"/>
              <w:left w:val="none" w:sz="0" w:space="0" w:color="auto"/>
              <w:bottom w:val="none" w:sz="0" w:space="0" w:color="auto"/>
            </w:tcBorders>
          </w:tcPr>
          <w:p w:rsidR="00791EDF" w:rsidRPr="00791EDF" w:rsidRDefault="00791EDF" w:rsidP="00791EDF">
            <w:pPr>
              <w:pStyle w:val="NoSpacing"/>
              <w:numPr>
                <w:ilvl w:val="0"/>
                <w:numId w:val="5"/>
              </w:numPr>
              <w:spacing w:line="276" w:lineRule="auto"/>
              <w:rPr>
                <w:sz w:val="20"/>
                <w:szCs w:val="20"/>
              </w:rPr>
            </w:pPr>
            <w:r w:rsidRPr="00791EDF">
              <w:rPr>
                <w:sz w:val="20"/>
                <w:szCs w:val="20"/>
              </w:rPr>
              <w:t>Spoter Tyre Guard 1 Litre</w:t>
            </w:r>
          </w:p>
        </w:tc>
        <w:tc>
          <w:tcPr>
            <w:tcW w:w="1769" w:type="dxa"/>
            <w:tcBorders>
              <w:top w:val="none" w:sz="0" w:space="0" w:color="auto"/>
              <w:bottom w:val="none" w:sz="0" w:space="0" w:color="auto"/>
              <w:right w:val="none" w:sz="0" w:space="0" w:color="auto"/>
            </w:tcBorders>
          </w:tcPr>
          <w:p w:rsidR="00791EDF" w:rsidRPr="00791EDF" w:rsidRDefault="00791EDF" w:rsidP="008B4098">
            <w:pPr>
              <w:pStyle w:val="NoSpacing"/>
              <w:spacing w:line="276" w:lineRule="auto"/>
              <w:cnfStyle w:val="000000100000"/>
              <w:rPr>
                <w:b/>
                <w:sz w:val="20"/>
                <w:szCs w:val="20"/>
              </w:rPr>
            </w:pPr>
            <w:r w:rsidRPr="00791EDF">
              <w:rPr>
                <w:b/>
                <w:sz w:val="20"/>
                <w:szCs w:val="20"/>
              </w:rPr>
              <w:t>MRP Rs.1250/-</w:t>
            </w:r>
          </w:p>
        </w:tc>
      </w:tr>
      <w:tr w:rsidR="00791EDF" w:rsidRPr="00791EDF" w:rsidTr="008B4098">
        <w:trPr>
          <w:jc w:val="center"/>
        </w:trPr>
        <w:tc>
          <w:tcPr>
            <w:cnfStyle w:val="001000000000"/>
            <w:tcW w:w="4080" w:type="dxa"/>
          </w:tcPr>
          <w:p w:rsidR="00791EDF" w:rsidRPr="00791EDF" w:rsidRDefault="00791EDF" w:rsidP="00791EDF">
            <w:pPr>
              <w:pStyle w:val="NoSpacing"/>
              <w:numPr>
                <w:ilvl w:val="0"/>
                <w:numId w:val="5"/>
              </w:numPr>
              <w:spacing w:line="276" w:lineRule="auto"/>
              <w:rPr>
                <w:sz w:val="20"/>
                <w:szCs w:val="20"/>
              </w:rPr>
            </w:pPr>
            <w:r w:rsidRPr="00791EDF">
              <w:rPr>
                <w:sz w:val="20"/>
                <w:szCs w:val="20"/>
              </w:rPr>
              <w:t>Spoter Tyre Guard 350 ML</w:t>
            </w:r>
          </w:p>
        </w:tc>
        <w:tc>
          <w:tcPr>
            <w:tcW w:w="1769" w:type="dxa"/>
          </w:tcPr>
          <w:p w:rsidR="00791EDF" w:rsidRPr="00791EDF" w:rsidRDefault="00791EDF" w:rsidP="008B4098">
            <w:pPr>
              <w:spacing w:line="276" w:lineRule="auto"/>
              <w:cnfStyle w:val="000000000000"/>
              <w:rPr>
                <w:sz w:val="20"/>
                <w:szCs w:val="20"/>
              </w:rPr>
            </w:pPr>
            <w:r w:rsidRPr="00791EDF">
              <w:rPr>
                <w:b/>
                <w:sz w:val="20"/>
                <w:szCs w:val="20"/>
              </w:rPr>
              <w:t>MRP Rs. 400/-</w:t>
            </w:r>
          </w:p>
        </w:tc>
      </w:tr>
      <w:tr w:rsidR="00791EDF" w:rsidRPr="00791EDF" w:rsidTr="008B4098">
        <w:trPr>
          <w:cnfStyle w:val="000000100000"/>
          <w:jc w:val="center"/>
        </w:trPr>
        <w:tc>
          <w:tcPr>
            <w:cnfStyle w:val="001000000000"/>
            <w:tcW w:w="4080" w:type="dxa"/>
            <w:tcBorders>
              <w:top w:val="none" w:sz="0" w:space="0" w:color="auto"/>
              <w:left w:val="none" w:sz="0" w:space="0" w:color="auto"/>
              <w:bottom w:val="none" w:sz="0" w:space="0" w:color="auto"/>
            </w:tcBorders>
          </w:tcPr>
          <w:p w:rsidR="00791EDF" w:rsidRPr="00791EDF" w:rsidRDefault="00791EDF" w:rsidP="00791EDF">
            <w:pPr>
              <w:pStyle w:val="NoSpacing"/>
              <w:numPr>
                <w:ilvl w:val="0"/>
                <w:numId w:val="5"/>
              </w:numPr>
              <w:spacing w:line="276" w:lineRule="auto"/>
              <w:rPr>
                <w:sz w:val="20"/>
                <w:szCs w:val="20"/>
              </w:rPr>
            </w:pPr>
            <w:r w:rsidRPr="00791EDF">
              <w:rPr>
                <w:sz w:val="20"/>
                <w:szCs w:val="20"/>
              </w:rPr>
              <w:t>Spoter Tyre Guard 600 ML</w:t>
            </w:r>
          </w:p>
        </w:tc>
        <w:tc>
          <w:tcPr>
            <w:tcW w:w="1769" w:type="dxa"/>
            <w:tcBorders>
              <w:top w:val="none" w:sz="0" w:space="0" w:color="auto"/>
              <w:bottom w:val="none" w:sz="0" w:space="0" w:color="auto"/>
              <w:right w:val="none" w:sz="0" w:space="0" w:color="auto"/>
            </w:tcBorders>
          </w:tcPr>
          <w:p w:rsidR="00791EDF" w:rsidRPr="00791EDF" w:rsidRDefault="00791EDF" w:rsidP="008B4098">
            <w:pPr>
              <w:spacing w:line="276" w:lineRule="auto"/>
              <w:cnfStyle w:val="000000100000"/>
              <w:rPr>
                <w:sz w:val="20"/>
                <w:szCs w:val="20"/>
              </w:rPr>
            </w:pPr>
            <w:r w:rsidRPr="00791EDF">
              <w:rPr>
                <w:b/>
                <w:sz w:val="20"/>
                <w:szCs w:val="20"/>
              </w:rPr>
              <w:t>MRP Rs.750/-</w:t>
            </w:r>
          </w:p>
        </w:tc>
      </w:tr>
    </w:tbl>
    <w:p w:rsidR="00791EDF" w:rsidRDefault="000C590D" w:rsidP="00CC3EB8">
      <w:pPr>
        <w:jc w:val="both"/>
        <w:rPr>
          <w:rFonts w:cstheme="minorHAnsi"/>
          <w:b/>
          <w:sz w:val="20"/>
          <w:szCs w:val="20"/>
        </w:rPr>
      </w:pPr>
      <w:r>
        <w:rPr>
          <w:rFonts w:cstheme="minorHAnsi"/>
          <w:b/>
          <w:noProof/>
          <w:sz w:val="20"/>
          <w:szCs w:val="20"/>
        </w:rPr>
        <w:pict>
          <v:shapetype id="_x0000_t32" coordsize="21600,21600" o:spt="32" o:oned="t" path="m,l21600,21600e" filled="f">
            <v:path arrowok="t" fillok="f" o:connecttype="none"/>
            <o:lock v:ext="edit" shapetype="t"/>
          </v:shapetype>
          <v:shape id="_x0000_s2050" type="#_x0000_t32" style="position:absolute;left:0;text-align:left;margin-left:-23.75pt;margin-top:14.5pt;width:486.6pt;height:0;z-index:251658240;mso-position-horizontal-relative:text;mso-position-vertical-relative:text" o:connectortype="straight" strokecolor="black [3200]" strokeweight="2.5pt">
            <v:shadow on="t" color="#868686" opacity=".5" offset="6pt,6pt"/>
          </v:shape>
        </w:pict>
      </w:r>
    </w:p>
    <w:p w:rsidR="00791EDF" w:rsidRDefault="00791EDF" w:rsidP="00791EDF">
      <w:pPr>
        <w:jc w:val="center"/>
        <w:rPr>
          <w:rFonts w:cstheme="minorHAnsi"/>
          <w:b/>
          <w:sz w:val="20"/>
          <w:szCs w:val="20"/>
        </w:rPr>
      </w:pPr>
      <w:r>
        <w:rPr>
          <w:rFonts w:cstheme="minorHAnsi"/>
          <w:b/>
          <w:noProof/>
          <w:sz w:val="20"/>
          <w:szCs w:val="20"/>
        </w:rPr>
        <w:drawing>
          <wp:anchor distT="0" distB="0" distL="114300" distR="114300" simplePos="0" relativeHeight="251659264" behindDoc="0" locked="0" layoutInCell="1" allowOverlap="1">
            <wp:simplePos x="0" y="0"/>
            <wp:positionH relativeFrom="column">
              <wp:posOffset>4299585</wp:posOffset>
            </wp:positionH>
            <wp:positionV relativeFrom="paragraph">
              <wp:posOffset>160020</wp:posOffset>
            </wp:positionV>
            <wp:extent cx="2050415" cy="2029460"/>
            <wp:effectExtent l="19050" t="0" r="6985" b="0"/>
            <wp:wrapThrough wrapText="bothSides">
              <wp:wrapPolygon edited="0">
                <wp:start x="-201" y="0"/>
                <wp:lineTo x="-201" y="21492"/>
                <wp:lineTo x="21674" y="21492"/>
                <wp:lineTo x="21674" y="0"/>
                <wp:lineTo x="-201" y="0"/>
              </wp:wrapPolygon>
            </wp:wrapThrough>
            <wp:docPr id="6" name="Picture 3" descr="C:\Users\Solutions Simplified\Desktop\SPOTER - Q R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utions Simplified\Desktop\SPOTER - Q R CODE.jpg"/>
                    <pic:cNvPicPr>
                      <a:picLocks noChangeAspect="1" noChangeArrowheads="1"/>
                    </pic:cNvPicPr>
                  </pic:nvPicPr>
                  <pic:blipFill>
                    <a:blip r:embed="rId9"/>
                    <a:srcRect/>
                    <a:stretch>
                      <a:fillRect/>
                    </a:stretch>
                  </pic:blipFill>
                  <pic:spPr bwMode="auto">
                    <a:xfrm>
                      <a:off x="0" y="0"/>
                      <a:ext cx="2050415" cy="2029460"/>
                    </a:xfrm>
                    <a:prstGeom prst="rect">
                      <a:avLst/>
                    </a:prstGeom>
                    <a:noFill/>
                    <a:ln w="9525">
                      <a:noFill/>
                      <a:miter lim="800000"/>
                      <a:headEnd/>
                      <a:tailEnd/>
                    </a:ln>
                  </pic:spPr>
                </pic:pic>
              </a:graphicData>
            </a:graphic>
          </wp:anchor>
        </w:drawing>
      </w:r>
      <w:r>
        <w:rPr>
          <w:rFonts w:cstheme="minorHAnsi"/>
          <w:b/>
          <w:sz w:val="20"/>
          <w:szCs w:val="20"/>
        </w:rPr>
        <w:t>For more information, please contact or visit:</w:t>
      </w:r>
    </w:p>
    <w:p w:rsidR="00791EDF" w:rsidRPr="00791EDF" w:rsidRDefault="00791EDF" w:rsidP="0012635C">
      <w:pPr>
        <w:spacing w:line="240" w:lineRule="auto"/>
        <w:rPr>
          <w:rFonts w:ascii="Arial" w:hAnsi="Arial" w:cs="Arial"/>
          <w:b/>
          <w:sz w:val="52"/>
          <w:szCs w:val="52"/>
        </w:rPr>
      </w:pPr>
      <w:r w:rsidRPr="00791EDF">
        <w:rPr>
          <w:rFonts w:ascii="Arial" w:hAnsi="Arial" w:cs="Arial"/>
          <w:b/>
          <w:sz w:val="52"/>
          <w:szCs w:val="52"/>
        </w:rPr>
        <w:t>SPOTER INDIA</w:t>
      </w:r>
    </w:p>
    <w:p w:rsidR="0012635C" w:rsidRDefault="0012635C" w:rsidP="0012635C">
      <w:pPr>
        <w:spacing w:after="0"/>
        <w:rPr>
          <w:rFonts w:ascii="Century Gothic" w:hAnsi="Century Gothic" w:cstheme="minorHAnsi"/>
          <w:sz w:val="24"/>
          <w:szCs w:val="24"/>
        </w:rPr>
      </w:pPr>
      <w:r>
        <w:rPr>
          <w:rFonts w:ascii="Century Gothic" w:hAnsi="Century Gothic" w:cstheme="minorHAnsi"/>
          <w:sz w:val="24"/>
          <w:szCs w:val="24"/>
        </w:rPr>
        <w:t>Haldia-Mecheda Highway</w:t>
      </w:r>
    </w:p>
    <w:p w:rsidR="00791EDF" w:rsidRPr="00791EDF" w:rsidRDefault="00791EDF" w:rsidP="0012635C">
      <w:pPr>
        <w:spacing w:after="0"/>
        <w:rPr>
          <w:rFonts w:ascii="Century Gothic" w:hAnsi="Century Gothic" w:cstheme="minorHAnsi"/>
          <w:sz w:val="24"/>
          <w:szCs w:val="24"/>
        </w:rPr>
      </w:pPr>
      <w:r w:rsidRPr="0012635C">
        <w:rPr>
          <w:rFonts w:ascii="Century Gothic" w:hAnsi="Century Gothic" w:cstheme="minorHAnsi"/>
          <w:sz w:val="24"/>
          <w:szCs w:val="24"/>
        </w:rPr>
        <w:t>Chaitanyapur</w:t>
      </w:r>
      <w:r w:rsidRPr="00791EDF">
        <w:rPr>
          <w:rFonts w:ascii="Century Gothic" w:hAnsi="Century Gothic" w:cstheme="minorHAnsi"/>
          <w:sz w:val="24"/>
          <w:szCs w:val="24"/>
        </w:rPr>
        <w:t>, Haldia</w:t>
      </w:r>
      <w:r>
        <w:rPr>
          <w:rFonts w:ascii="Century Gothic" w:hAnsi="Century Gothic" w:cstheme="minorHAnsi"/>
          <w:sz w:val="24"/>
          <w:szCs w:val="24"/>
        </w:rPr>
        <w:t>.</w:t>
      </w:r>
    </w:p>
    <w:p w:rsidR="00791EDF" w:rsidRPr="0012635C" w:rsidRDefault="00791EDF" w:rsidP="00791EDF">
      <w:pPr>
        <w:spacing w:after="0"/>
        <w:rPr>
          <w:rFonts w:ascii="Century Gothic" w:hAnsi="Century Gothic" w:cstheme="minorHAnsi"/>
        </w:rPr>
      </w:pPr>
      <w:r w:rsidRPr="0012635C">
        <w:rPr>
          <w:rFonts w:ascii="Century Gothic" w:hAnsi="Century Gothic" w:cstheme="minorHAnsi"/>
          <w:b/>
          <w:i/>
        </w:rPr>
        <w:t>Phone:</w:t>
      </w:r>
      <w:r w:rsidRPr="0012635C">
        <w:rPr>
          <w:rFonts w:ascii="Century Gothic" w:hAnsi="Century Gothic" w:cstheme="minorHAnsi"/>
        </w:rPr>
        <w:t xml:space="preserve"> 03224 – 299224</w:t>
      </w:r>
    </w:p>
    <w:p w:rsidR="00791EDF" w:rsidRPr="0012635C" w:rsidRDefault="00791EDF" w:rsidP="00791EDF">
      <w:pPr>
        <w:spacing w:after="0"/>
        <w:rPr>
          <w:rFonts w:ascii="Century Gothic" w:hAnsi="Century Gothic" w:cstheme="minorHAnsi"/>
        </w:rPr>
      </w:pPr>
      <w:r w:rsidRPr="0012635C">
        <w:rPr>
          <w:rFonts w:ascii="Century Gothic" w:hAnsi="Century Gothic" w:cstheme="minorHAnsi"/>
          <w:b/>
          <w:i/>
        </w:rPr>
        <w:t>Email:</w:t>
      </w:r>
      <w:r w:rsidRPr="0012635C">
        <w:rPr>
          <w:rFonts w:ascii="Century Gothic" w:hAnsi="Century Gothic" w:cstheme="minorHAnsi"/>
        </w:rPr>
        <w:t xml:space="preserve"> </w:t>
      </w:r>
      <w:hyperlink r:id="rId10" w:history="1">
        <w:r w:rsidRPr="0012635C">
          <w:rPr>
            <w:rStyle w:val="Hyperlink"/>
            <w:rFonts w:ascii="Century Gothic" w:hAnsi="Century Gothic" w:cstheme="minorHAnsi"/>
          </w:rPr>
          <w:t>help@spoter.in</w:t>
        </w:r>
      </w:hyperlink>
    </w:p>
    <w:p w:rsidR="00791EDF" w:rsidRPr="0012635C" w:rsidRDefault="00791EDF" w:rsidP="00791EDF">
      <w:pPr>
        <w:spacing w:after="0"/>
        <w:rPr>
          <w:rFonts w:ascii="Century Gothic" w:hAnsi="Century Gothic" w:cstheme="minorHAnsi"/>
        </w:rPr>
      </w:pPr>
      <w:r w:rsidRPr="0012635C">
        <w:rPr>
          <w:rFonts w:ascii="Century Gothic" w:hAnsi="Century Gothic" w:cstheme="minorHAnsi"/>
          <w:b/>
          <w:i/>
        </w:rPr>
        <w:t>Website:</w:t>
      </w:r>
      <w:r w:rsidRPr="0012635C">
        <w:rPr>
          <w:rFonts w:ascii="Century Gothic" w:hAnsi="Century Gothic" w:cstheme="minorHAnsi"/>
        </w:rPr>
        <w:t xml:space="preserve"> www.spoter.in</w:t>
      </w:r>
    </w:p>
    <w:sectPr w:rsidR="00791EDF" w:rsidRPr="0012635C" w:rsidSect="00791EDF">
      <w:headerReference w:type="default" r:id="rId11"/>
      <w:headerReference w:type="first" r:id="rId12"/>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E80" w:rsidRDefault="00FE1E80" w:rsidP="00CC3EB8">
      <w:pPr>
        <w:spacing w:after="0" w:line="240" w:lineRule="auto"/>
      </w:pPr>
      <w:r>
        <w:separator/>
      </w:r>
    </w:p>
  </w:endnote>
  <w:endnote w:type="continuationSeparator" w:id="1">
    <w:p w:rsidR="00FE1E80" w:rsidRDefault="00FE1E80" w:rsidP="00CC3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E80" w:rsidRDefault="00FE1E80" w:rsidP="00CC3EB8">
      <w:pPr>
        <w:spacing w:after="0" w:line="240" w:lineRule="auto"/>
      </w:pPr>
      <w:r>
        <w:separator/>
      </w:r>
    </w:p>
  </w:footnote>
  <w:footnote w:type="continuationSeparator" w:id="1">
    <w:p w:rsidR="00FE1E80" w:rsidRDefault="00FE1E80" w:rsidP="00CC3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B8" w:rsidRPr="00791EDF" w:rsidRDefault="00791EDF" w:rsidP="00791EDF">
    <w:pPr>
      <w:rPr>
        <w:rFonts w:ascii="Arial" w:hAnsi="Arial" w:cs="Arial"/>
        <w:sz w:val="18"/>
        <w:szCs w:val="18"/>
      </w:rPr>
    </w:pPr>
    <w:r w:rsidRPr="00791EDF">
      <w:rPr>
        <w:rFonts w:ascii="Arial" w:hAnsi="Arial" w:cs="Arial"/>
        <w:b/>
        <w:noProof/>
        <w:sz w:val="18"/>
        <w:szCs w:val="18"/>
      </w:rPr>
      <w:drawing>
        <wp:anchor distT="0" distB="0" distL="114300" distR="114300" simplePos="0" relativeHeight="251659264" behindDoc="0" locked="0" layoutInCell="1" allowOverlap="1">
          <wp:simplePos x="0" y="0"/>
          <wp:positionH relativeFrom="column">
            <wp:posOffset>4570730</wp:posOffset>
          </wp:positionH>
          <wp:positionV relativeFrom="paragraph">
            <wp:posOffset>55245</wp:posOffset>
          </wp:positionV>
          <wp:extent cx="1568450" cy="733425"/>
          <wp:effectExtent l="19050" t="0" r="0" b="0"/>
          <wp:wrapThrough wrapText="bothSides">
            <wp:wrapPolygon edited="0">
              <wp:start x="-262" y="0"/>
              <wp:lineTo x="-262" y="21319"/>
              <wp:lineTo x="21513" y="21319"/>
              <wp:lineTo x="21513" y="0"/>
              <wp:lineTo x="-262" y="0"/>
            </wp:wrapPolygon>
          </wp:wrapThrough>
          <wp:docPr id="5" name="Picture 1" descr="C:\Users\Solutions Simplified\Desktop\SP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utions Simplified\Desktop\SPOTER LOGO.jpg"/>
                  <pic:cNvPicPr>
                    <a:picLocks noChangeAspect="1" noChangeArrowheads="1"/>
                  </pic:cNvPicPr>
                </pic:nvPicPr>
                <pic:blipFill>
                  <a:blip r:embed="rId1"/>
                  <a:srcRect/>
                  <a:stretch>
                    <a:fillRect/>
                  </a:stretch>
                </pic:blipFill>
                <pic:spPr bwMode="auto">
                  <a:xfrm>
                    <a:off x="0" y="0"/>
                    <a:ext cx="1568450" cy="733425"/>
                  </a:xfrm>
                  <a:prstGeom prst="rect">
                    <a:avLst/>
                  </a:prstGeom>
                  <a:noFill/>
                  <a:ln w="9525">
                    <a:noFill/>
                    <a:miter lim="800000"/>
                    <a:headEnd/>
                    <a:tailEnd/>
                  </a:ln>
                </pic:spPr>
              </pic:pic>
            </a:graphicData>
          </a:graphic>
        </wp:anchor>
      </w:drawing>
    </w:r>
  </w:p>
  <w:p w:rsidR="00791EDF" w:rsidRDefault="00791E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EDF" w:rsidRPr="00791EDF" w:rsidRDefault="00791EDF" w:rsidP="00791E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FB5F20"/>
    <w:multiLevelType w:val="hybridMultilevel"/>
    <w:tmpl w:val="3C8AC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D732C3"/>
    <w:multiLevelType w:val="hybridMultilevel"/>
    <w:tmpl w:val="8E20DC0E"/>
    <w:lvl w:ilvl="0" w:tplc="B1BE798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735FFB"/>
    <w:multiLevelType w:val="hybridMultilevel"/>
    <w:tmpl w:val="335EE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650FD7"/>
    <w:multiLevelType w:val="hybridMultilevel"/>
    <w:tmpl w:val="E098B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D94A53"/>
    <w:multiLevelType w:val="hybridMultilevel"/>
    <w:tmpl w:val="9CECA852"/>
    <w:lvl w:ilvl="0" w:tplc="163693C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103E6B"/>
    <w:multiLevelType w:val="hybridMultilevel"/>
    <w:tmpl w:val="9188B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characterSpacingControl w:val="doNotCompress"/>
  <w:hdrShapeDefaults>
    <o:shapedefaults v:ext="edit" spidmax="5122">
      <o:colormenu v:ext="edit" strokecolor="none [3213]"/>
    </o:shapedefaults>
  </w:hdrShapeDefaults>
  <w:footnotePr>
    <w:footnote w:id="0"/>
    <w:footnote w:id="1"/>
  </w:footnotePr>
  <w:endnotePr>
    <w:endnote w:id="0"/>
    <w:endnote w:id="1"/>
  </w:endnotePr>
  <w:compat/>
  <w:rsids>
    <w:rsidRoot w:val="00CC3EB8"/>
    <w:rsid w:val="000C590D"/>
    <w:rsid w:val="0012635C"/>
    <w:rsid w:val="00413D39"/>
    <w:rsid w:val="00791EDF"/>
    <w:rsid w:val="00C1137A"/>
    <w:rsid w:val="00CC3EB8"/>
    <w:rsid w:val="00FE1E80"/>
    <w:rsid w:val="00FE3F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3213]"/>
    </o:shapedefaults>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F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EB8"/>
  </w:style>
  <w:style w:type="paragraph" w:styleId="Footer">
    <w:name w:val="footer"/>
    <w:basedOn w:val="Normal"/>
    <w:link w:val="FooterChar"/>
    <w:uiPriority w:val="99"/>
    <w:semiHidden/>
    <w:unhideWhenUsed/>
    <w:rsid w:val="00CC3EB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C3EB8"/>
  </w:style>
  <w:style w:type="paragraph" w:styleId="BalloonText">
    <w:name w:val="Balloon Text"/>
    <w:basedOn w:val="Normal"/>
    <w:link w:val="BalloonTextChar"/>
    <w:uiPriority w:val="99"/>
    <w:semiHidden/>
    <w:unhideWhenUsed/>
    <w:rsid w:val="00CC3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EB8"/>
    <w:rPr>
      <w:rFonts w:ascii="Tahoma" w:hAnsi="Tahoma" w:cs="Tahoma"/>
      <w:sz w:val="16"/>
      <w:szCs w:val="16"/>
    </w:rPr>
  </w:style>
  <w:style w:type="paragraph" w:styleId="ListParagraph">
    <w:name w:val="List Paragraph"/>
    <w:basedOn w:val="Normal"/>
    <w:uiPriority w:val="34"/>
    <w:qFormat/>
    <w:rsid w:val="00CC3EB8"/>
    <w:pPr>
      <w:ind w:left="720"/>
      <w:contextualSpacing/>
    </w:pPr>
  </w:style>
  <w:style w:type="table" w:styleId="TableGrid">
    <w:name w:val="Table Grid"/>
    <w:basedOn w:val="TableNormal"/>
    <w:uiPriority w:val="59"/>
    <w:rsid w:val="00CC3E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791EDF"/>
    <w:pPr>
      <w:spacing w:after="0" w:line="240" w:lineRule="auto"/>
    </w:pPr>
    <w:rPr>
      <w:rFonts w:eastAsiaTheme="minorEastAsia"/>
    </w:rPr>
  </w:style>
  <w:style w:type="character" w:customStyle="1" w:styleId="NoSpacingChar">
    <w:name w:val="No Spacing Char"/>
    <w:basedOn w:val="DefaultParagraphFont"/>
    <w:link w:val="NoSpacing"/>
    <w:uiPriority w:val="1"/>
    <w:rsid w:val="00791EDF"/>
    <w:rPr>
      <w:rFonts w:eastAsiaTheme="minorEastAsia"/>
    </w:rPr>
  </w:style>
  <w:style w:type="table" w:customStyle="1" w:styleId="LightShading1">
    <w:name w:val="Light Shading1"/>
    <w:basedOn w:val="TableNormal"/>
    <w:uiPriority w:val="60"/>
    <w:rsid w:val="00791E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791EDF"/>
    <w:pPr>
      <w:spacing w:before="100" w:beforeAutospacing="1" w:after="100" w:afterAutospacing="1" w:line="240" w:lineRule="auto"/>
    </w:pPr>
    <w:rPr>
      <w:rFonts w:ascii="Times New Roman" w:eastAsia="Times New Roman" w:hAnsi="Times New Roman" w:cs="Times New Roman"/>
      <w:sz w:val="24"/>
      <w:szCs w:val="24"/>
    </w:rPr>
  </w:style>
  <w:style w:type="table" w:styleId="LightList-Accent1">
    <w:name w:val="Light List Accent 1"/>
    <w:basedOn w:val="TableNormal"/>
    <w:uiPriority w:val="61"/>
    <w:rsid w:val="00791ED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791ED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help@spoter.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79D1F-91B3-4165-81E1-BF660A096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Pages>
  <Words>593</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Solutions Simplified</dc:creator>
  <cp:lastModifiedBy>Solutions Simplified</cp:lastModifiedBy>
  <cp:revision>4</cp:revision>
  <cp:lastPrinted>2016-02-22T18:59:00Z</cp:lastPrinted>
  <dcterms:created xsi:type="dcterms:W3CDTF">2016-02-22T17:29:00Z</dcterms:created>
  <dcterms:modified xsi:type="dcterms:W3CDTF">2016-02-23T04:34:00Z</dcterms:modified>
</cp:coreProperties>
</file>